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18F51" w14:textId="77777777" w:rsidR="00102271" w:rsidRDefault="00102271" w:rsidP="00102271">
      <w:pPr>
        <w:pStyle w:val="30"/>
        <w:keepNext/>
        <w:keepLines/>
        <w:shd w:val="clear" w:color="auto" w:fill="auto"/>
        <w:spacing w:after="191" w:line="360" w:lineRule="auto"/>
        <w:jc w:val="center"/>
        <w:rPr>
          <w:b/>
          <w:sz w:val="28"/>
          <w:szCs w:val="28"/>
          <w:lang w:val="bg-BG"/>
        </w:rPr>
      </w:pPr>
      <w:bookmarkStart w:id="0" w:name="bookmark12"/>
      <w:r>
        <w:rPr>
          <w:rStyle w:val="3"/>
          <w:b/>
          <w:color w:val="000000"/>
          <w:sz w:val="28"/>
          <w:szCs w:val="28"/>
          <w:lang w:val="bg-BG"/>
        </w:rPr>
        <w:t>СОФИЙСКИ УНИВЕРСИТЕТ „СВ.КЛИМЕНТ ОХРИДСКИ”</w:t>
      </w:r>
      <w:bookmarkEnd w:id="0"/>
    </w:p>
    <w:p w14:paraId="1D03DBA9" w14:textId="77777777" w:rsidR="00102271" w:rsidRDefault="00102271" w:rsidP="00102271">
      <w:pPr>
        <w:pStyle w:val="1"/>
        <w:shd w:val="clear" w:color="auto" w:fill="auto"/>
        <w:spacing w:after="0" w:line="360" w:lineRule="auto"/>
        <w:ind w:left="4200" w:firstLine="0"/>
        <w:jc w:val="left"/>
        <w:rPr>
          <w:b/>
          <w:sz w:val="28"/>
          <w:szCs w:val="28"/>
          <w:lang w:val="bg-BG"/>
        </w:rPr>
      </w:pPr>
      <w:r>
        <w:rPr>
          <w:rStyle w:val="10"/>
          <w:b/>
          <w:color w:val="000000"/>
          <w:sz w:val="28"/>
          <w:szCs w:val="28"/>
          <w:lang w:val="bg-BG"/>
        </w:rPr>
        <w:t>РЕЦЕНЗИЯ</w:t>
      </w:r>
    </w:p>
    <w:p w14:paraId="380EB5F1" w14:textId="77777777" w:rsidR="00102271" w:rsidRDefault="00102271" w:rsidP="00102271">
      <w:pPr>
        <w:spacing w:line="360" w:lineRule="auto"/>
        <w:jc w:val="center"/>
        <w:rPr>
          <w:b/>
          <w:i/>
        </w:rPr>
      </w:pPr>
      <w:r>
        <w:rPr>
          <w:rStyle w:val="10"/>
          <w:b/>
          <w:color w:val="000000"/>
          <w:sz w:val="28"/>
          <w:szCs w:val="28"/>
        </w:rPr>
        <w:t xml:space="preserve">на представените трудове за участие в конкурс за заемане на академичната длъжност ДОЦЕНТ, обявен от СУ „Св. Климент Охридски” в </w:t>
      </w:r>
      <w:r>
        <w:rPr>
          <w:rFonts w:ascii="Times New Roman" w:hAnsi="Times New Roman" w:cs="Times New Roman"/>
          <w:b/>
          <w:sz w:val="28"/>
          <w:szCs w:val="28"/>
        </w:rPr>
        <w:t xml:space="preserve"> ПН 2.2 История и археология (Нова българска история  1878 – 1944 г. – Електорални регулации и избори в България (първата половина на XX век), по научната специалност Нова българска история (1878-1944), за нуждите на ИФ обнародван в "Държавен вестник", бр.48 от 28 Юни 2022 г.</w:t>
      </w:r>
      <w:r>
        <w:rPr>
          <w:b/>
          <w:i/>
        </w:rPr>
        <w:t xml:space="preserve"> </w:t>
      </w:r>
    </w:p>
    <w:p w14:paraId="2766A655" w14:textId="77777777" w:rsidR="00102271" w:rsidRDefault="00102271" w:rsidP="00102271">
      <w:pPr>
        <w:pStyle w:val="1"/>
        <w:shd w:val="clear" w:color="auto" w:fill="auto"/>
        <w:spacing w:after="0" w:line="360" w:lineRule="auto"/>
        <w:ind w:firstLine="0"/>
        <w:jc w:val="left"/>
        <w:rPr>
          <w:sz w:val="28"/>
          <w:szCs w:val="28"/>
          <w:lang w:val="bg-BG"/>
        </w:rPr>
      </w:pPr>
      <w:r>
        <w:rPr>
          <w:rStyle w:val="10"/>
          <w:color w:val="000000"/>
          <w:sz w:val="28"/>
          <w:szCs w:val="28"/>
          <w:lang w:val="bg-BG"/>
        </w:rPr>
        <w:t xml:space="preserve">Рецензент: професор, доктор на историческите науки Милко Ст. </w:t>
      </w:r>
      <w:proofErr w:type="spellStart"/>
      <w:r>
        <w:rPr>
          <w:rStyle w:val="10"/>
          <w:color w:val="000000"/>
          <w:sz w:val="28"/>
          <w:szCs w:val="28"/>
          <w:lang w:val="bg-BG"/>
        </w:rPr>
        <w:t>Палангурски</w:t>
      </w:r>
      <w:proofErr w:type="spellEnd"/>
    </w:p>
    <w:p w14:paraId="2807E52B" w14:textId="77777777" w:rsidR="00102271" w:rsidRDefault="00102271" w:rsidP="00102271">
      <w:pPr>
        <w:pStyle w:val="1"/>
        <w:shd w:val="clear" w:color="auto" w:fill="auto"/>
        <w:spacing w:after="0" w:line="360" w:lineRule="auto"/>
        <w:ind w:firstLine="720"/>
        <w:jc w:val="left"/>
        <w:rPr>
          <w:sz w:val="28"/>
          <w:szCs w:val="28"/>
          <w:lang w:val="bg-BG"/>
        </w:rPr>
      </w:pPr>
      <w:r>
        <w:rPr>
          <w:rStyle w:val="10"/>
          <w:color w:val="000000"/>
          <w:sz w:val="28"/>
          <w:szCs w:val="28"/>
          <w:lang w:val="bg-BG"/>
        </w:rPr>
        <w:t xml:space="preserve">Кандидат </w:t>
      </w:r>
      <w:r>
        <w:rPr>
          <w:rStyle w:val="10"/>
          <w:b/>
          <w:color w:val="000000"/>
          <w:sz w:val="28"/>
          <w:szCs w:val="28"/>
          <w:lang w:val="bg-BG"/>
        </w:rPr>
        <w:t>гл.ас. д-р СВЕТОСЛАВ МИХАЙЛОВ   ЖИВКОВ</w:t>
      </w:r>
    </w:p>
    <w:p w14:paraId="51EF77BD" w14:textId="77777777" w:rsidR="00102271" w:rsidRDefault="00102271" w:rsidP="00102271">
      <w:pPr>
        <w:pStyle w:val="1"/>
        <w:shd w:val="clear" w:color="auto" w:fill="auto"/>
        <w:spacing w:after="0" w:line="360" w:lineRule="auto"/>
        <w:ind w:firstLine="720"/>
        <w:jc w:val="left"/>
        <w:rPr>
          <w:b/>
          <w:i/>
          <w:sz w:val="28"/>
          <w:szCs w:val="28"/>
          <w:lang w:val="bg-BG"/>
        </w:rPr>
      </w:pPr>
    </w:p>
    <w:p w14:paraId="6AD174AF" w14:textId="77777777" w:rsidR="00102271" w:rsidRDefault="00102271" w:rsidP="00102271">
      <w:pPr>
        <w:pStyle w:val="320"/>
        <w:keepNext/>
        <w:keepLines/>
        <w:numPr>
          <w:ilvl w:val="0"/>
          <w:numId w:val="1"/>
        </w:numPr>
        <w:shd w:val="clear" w:color="auto" w:fill="auto"/>
        <w:spacing w:line="360" w:lineRule="auto"/>
        <w:rPr>
          <w:rStyle w:val="32"/>
          <w:iCs/>
          <w:sz w:val="28"/>
          <w:szCs w:val="28"/>
        </w:rPr>
      </w:pPr>
      <w:bookmarkStart w:id="1" w:name="bookmark13"/>
      <w:r>
        <w:rPr>
          <w:rStyle w:val="32"/>
          <w:color w:val="000000"/>
          <w:sz w:val="28"/>
          <w:szCs w:val="28"/>
          <w:lang w:val="bg-BG"/>
        </w:rPr>
        <w:t xml:space="preserve"> </w:t>
      </w:r>
      <w:r>
        <w:rPr>
          <w:rStyle w:val="32"/>
          <w:b/>
          <w:color w:val="000000"/>
          <w:sz w:val="28"/>
          <w:szCs w:val="28"/>
          <w:lang w:val="bg-BG"/>
        </w:rPr>
        <w:t>Кратки биографични данни за кандидата</w:t>
      </w:r>
      <w:bookmarkEnd w:id="1"/>
    </w:p>
    <w:p w14:paraId="0076546A" w14:textId="77777777" w:rsidR="00102271" w:rsidRDefault="00102271" w:rsidP="00102271">
      <w:pPr>
        <w:pStyle w:val="CVNormal"/>
        <w:spacing w:line="360" w:lineRule="auto"/>
        <w:ind w:left="0" w:firstLine="708"/>
        <w:jc w:val="both"/>
        <w:rPr>
          <w:rStyle w:val="32"/>
          <w:rFonts w:ascii="Arial Narrow" w:hAnsi="Arial Narrow"/>
          <w:i w:val="0"/>
          <w:iCs w:val="0"/>
          <w:sz w:val="20"/>
          <w:szCs w:val="20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Участникът в конкурса, роден през 1979 г., е бакалавър  по Политология и завършва  магистърска степен през 2003 г. в  </w:t>
      </w:r>
      <w:r>
        <w:rPr>
          <w:rStyle w:val="10"/>
          <w:color w:val="000000"/>
          <w:sz w:val="28"/>
          <w:szCs w:val="28"/>
          <w:lang w:val="bg-BG"/>
        </w:rPr>
        <w:t>СУ „Св. Климент Охридски”</w:t>
      </w:r>
      <w:r>
        <w:rPr>
          <w:rFonts w:ascii="Times New Roman" w:hAnsi="Times New Roman"/>
          <w:sz w:val="28"/>
          <w:szCs w:val="28"/>
          <w:lang w:val="bg-BG"/>
        </w:rPr>
        <w:t>. През 2010 г. защитава докторска дисертация по  история  с тема: „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Прогресивнолибералната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партия в България 1899-1915” като докторант на катедра „История на  България“. От 2010 г. е асистент  и главен асистент  като преподавател по История на България в Историческия факултет на  СУ </w:t>
      </w:r>
      <w:r>
        <w:rPr>
          <w:rStyle w:val="10"/>
          <w:color w:val="000000"/>
          <w:sz w:val="28"/>
          <w:szCs w:val="28"/>
          <w:lang w:val="bg-BG"/>
        </w:rPr>
        <w:t>„Св. Климент Охридски”</w:t>
      </w:r>
      <w:r>
        <w:rPr>
          <w:rFonts w:ascii="Times New Roman" w:hAnsi="Times New Roman"/>
          <w:sz w:val="28"/>
          <w:szCs w:val="28"/>
          <w:lang w:val="bg-BG"/>
        </w:rPr>
        <w:t xml:space="preserve">.  </w:t>
      </w:r>
      <w:bookmarkStart w:id="2" w:name="bookmark14"/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14:paraId="56911D48" w14:textId="77777777" w:rsidR="00102271" w:rsidRPr="002944F6" w:rsidRDefault="00102271" w:rsidP="00102271">
      <w:pPr>
        <w:pStyle w:val="CVNormal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32"/>
          <w:color w:val="000000"/>
          <w:sz w:val="28"/>
          <w:szCs w:val="28"/>
          <w:lang w:val="bg-BG"/>
        </w:rPr>
        <w:t xml:space="preserve"> </w:t>
      </w:r>
      <w:r>
        <w:rPr>
          <w:rStyle w:val="32"/>
          <w:b/>
          <w:i w:val="0"/>
          <w:color w:val="000000"/>
          <w:sz w:val="28"/>
          <w:szCs w:val="28"/>
          <w:lang w:val="bg-BG"/>
        </w:rPr>
        <w:t>Характеристика на научната и научно-приложната продукция на кандидата</w:t>
      </w:r>
      <w:bookmarkEnd w:id="2"/>
      <w:r>
        <w:rPr>
          <w:rStyle w:val="32"/>
          <w:b/>
          <w:i w:val="0"/>
          <w:color w:val="000000"/>
          <w:sz w:val="28"/>
          <w:szCs w:val="28"/>
          <w:lang w:val="bg-BG"/>
        </w:rPr>
        <w:t xml:space="preserve">. </w:t>
      </w:r>
      <w:r>
        <w:rPr>
          <w:rFonts w:ascii="Times New Roman" w:hAnsi="Times New Roman"/>
          <w:sz w:val="28"/>
          <w:szCs w:val="28"/>
          <w:lang w:val="bg-BG"/>
        </w:rPr>
        <w:t xml:space="preserve">От представените в списъка на кандидата публикации приемам за рецензиране представената монография, публикуваната книга на базата на защитен дисертационен труд,    публикуваните статии, студии   и доклади, в нереферирани списания с научно рецензиране или публикувани в редактирани колективни томове. От подадените документи е видно, че </w:t>
      </w:r>
      <w:r>
        <w:rPr>
          <w:rFonts w:ascii="Times New Roman" w:hAnsi="Times New Roman"/>
          <w:sz w:val="28"/>
          <w:szCs w:val="28"/>
          <w:lang w:val="bg-BG"/>
        </w:rPr>
        <w:lastRenderedPageBreak/>
        <w:t>авторът има и много други научни трудове. Те остават вън от вниманието на настоящата рецензия, но трябва да се подчертае, че  са неотменима част от наложения профил на изследовател на участника в конкурса.</w:t>
      </w:r>
    </w:p>
    <w:p w14:paraId="181D2488" w14:textId="77777777" w:rsidR="00102271" w:rsidRDefault="00102271" w:rsidP="00102271">
      <w:pPr>
        <w:pStyle w:val="CVNormal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Съобразно изискванията на ЗВО кандидатът има следните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наукометрични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показатели:</w:t>
      </w:r>
    </w:p>
    <w:p w14:paraId="310F3E63" w14:textId="77777777" w:rsidR="00102271" w:rsidRDefault="00102271" w:rsidP="00102271">
      <w:pPr>
        <w:pStyle w:val="CVNormal"/>
        <w:spacing w:line="360" w:lineRule="auto"/>
        <w:ind w:firstLine="595"/>
        <w:jc w:val="both"/>
        <w:rPr>
          <w:rFonts w:ascii="Times New Roman" w:hAnsi="Times New Roman"/>
          <w:b/>
          <w:sz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t>ГРУПА А. Дисертационен труд за присъждане на образователна и научна степен "доктор" – 50 точни.</w:t>
      </w:r>
    </w:p>
    <w:p w14:paraId="30D932A8" w14:textId="77777777" w:rsidR="00102271" w:rsidRDefault="00102271" w:rsidP="00102271">
      <w:pPr>
        <w:pStyle w:val="CVNormal"/>
        <w:spacing w:line="360" w:lineRule="auto"/>
        <w:ind w:firstLine="595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ГРУПА Б. Публикувана монография, която е представена като основен хабилитационен труд - </w:t>
      </w:r>
      <w:r>
        <w:rPr>
          <w:rFonts w:ascii="Times New Roman" w:hAnsi="Times New Roman"/>
          <w:sz w:val="28"/>
          <w:szCs w:val="28"/>
          <w:lang w:val="bg-BG"/>
        </w:rPr>
        <w:t xml:space="preserve">Пропорционалното представителство. Избори и електорално законодателство в България в навечерието на Първата световна война. София: УИ „Св. Климент Охридски“, 2022 ISBN: 978- 954-07-5495-6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bg-BG"/>
        </w:rPr>
        <w:t>– 100  точки</w:t>
      </w:r>
    </w:p>
    <w:p w14:paraId="177936F1" w14:textId="77777777" w:rsidR="00102271" w:rsidRDefault="00102271" w:rsidP="00102271">
      <w:pPr>
        <w:pStyle w:val="CVNormal"/>
        <w:spacing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g-BG"/>
        </w:rPr>
        <w:t xml:space="preserve">Монографията е опит да се направи   изследване на всички аспекти на един процес в родната история, който предопределя състоянието на политическата система през второто и третото десетилетие на ХХ век и спомага за определяне параметрите  на вътрешното  развитие. Авторът си поставя за цел да анализира характеристиките на пропорционалната система, която започва да се налага в страната през 1911 г. Преходът от мажоритарна към пропорционална система е анализиран и изследван във всичките му аспекти – законодателна, първи опити  чрез търсене на аналогии, практика и опит  на по-ниски политически нива,  комбинираната система и всякакви други аспекти.  На пръв поглед, преките действия, които са обект на изследването, са концентрирани в периода 1908-1914 г., но практически хронологията обхваща целия период на българската демократична традиция от края на XIX и началото на ХХ век, като необходим преход към практическото прилагане на модерната пропорционална система. Авторът убедително защитава предложената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bg-BG"/>
        </w:rPr>
        <w:lastRenderedPageBreak/>
        <w:t>хронологична рамка като се опира на реалните действия за промяна на избирателната система, не само във вътрешнополитически план, но и като част от всичко онова, което се случва в европейската и глобална история на избирателните системи. Последното е свързано и с другата задача на монографията – да покаже как българският политически елит прилага световния опит, който много често е все още   в своето ембрионално и теоретично   ниво.</w:t>
      </w:r>
    </w:p>
    <w:p w14:paraId="203D8236" w14:textId="77777777" w:rsidR="00102271" w:rsidRDefault="00102271" w:rsidP="00102271">
      <w:pPr>
        <w:pStyle w:val="CVNormal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Веднага искам да подчертая, че направеното в посока на разрешаването на поставените задачи е напълно адекватно  и отговаря на  модерните изследователски подходи. Историографската осведоменост на автора стига до ниво персонални биографии и партийна принадлежност на всеки участник в избирателния процес. Анализът на научната литература, архивните фондове, парламентарните дневници, вестниците и всякакъв вид други налични  извори  е дълбоко професионален, което показва, че изследването е разгърнато на широка изворова база.</w:t>
      </w:r>
    </w:p>
    <w:p w14:paraId="72B9101B" w14:textId="77777777" w:rsidR="00102271" w:rsidRDefault="00102271" w:rsidP="00102271">
      <w:pPr>
        <w:pStyle w:val="CVNormal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Дълбоко аргументирана е тезата, че българските политици правят промените в избирателното законодателство и функционирането на самата избирателна система, като част  от „цялостния стремеж на политическия елит към ускорена модернизация 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озападняване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на българското общество“. Също толкова логична и дълбоко аргументирана теза е тази, че българският опит и практика е част от международните процеси и затова няма как да се подмине без внимание и сравнението на родния опит със световния.       </w:t>
      </w:r>
    </w:p>
    <w:p w14:paraId="40ABC861" w14:textId="77777777" w:rsidR="00102271" w:rsidRDefault="00102271" w:rsidP="00102271">
      <w:pPr>
        <w:pStyle w:val="CVNormal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В българската историография няма пълноценно изследване за възникването и развитието на идеята за пропорционалното представителство. Това  се преодолява с първата глава на монографията, която събира и представя информация за различните идеи, възникнали и реализирани в световен мащаб, като приведените примери са от различни </w:t>
      </w: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държави от всички региони в света. Това показва, че пропорционалната идея набира бързо скорост, и логично достига до българското обществено пространство. </w:t>
      </w:r>
    </w:p>
    <w:p w14:paraId="193312B9" w14:textId="77777777" w:rsidR="00102271" w:rsidRDefault="00102271" w:rsidP="00102271">
      <w:pPr>
        <w:pStyle w:val="CVNormal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Как българите приемат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пропорционализма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е обяснено във втората глава. Това става  наред с подробния анализ на съществуващата мажоритарна избирателна система, която доминира след приемането на Търновската конституция.  Показват се различните пътища за проникване на новата идея – политически, научни, обществени очаквания, като се прави ясно разделение на източниците на идеята, влиянието на авторите и разпространителите на идеята. Приведените доказателства показват,  че проникването на идеята тръгва от различни обществени кръгове и политически организации, като логично доминират левичарските и популистките структури, но при постепенно включване в процеса на всички играчи на политическата система. </w:t>
      </w:r>
    </w:p>
    <w:p w14:paraId="576202BF" w14:textId="77777777" w:rsidR="00102271" w:rsidRDefault="00102271" w:rsidP="00102271">
      <w:pPr>
        <w:pStyle w:val="CVNormal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Анализът на   реформеното време по време на кабинета на Ал. Малинов, който  осигурява трансформацията на избирателните системи, е разгледан в трета глава, посветена на дебатите и законите, които позволяват прехода. Трудно би могло да се добави още нещо към детайлния разказ, който показва сравнително стройната система на промяна, замислена и осъществена от демократите. </w:t>
      </w:r>
      <w:r>
        <w:rPr>
          <w:rFonts w:ascii="Times New Roman" w:hAnsi="Times New Roman"/>
          <w:sz w:val="28"/>
          <w:lang w:val="bg-BG"/>
        </w:rPr>
        <w:t>Фокусът попада върху промените в Избирателния закон от 1909, 1910, 1911 и 1912 г. и поправките в Конституцията от 1911 г.</w:t>
      </w:r>
      <w:r>
        <w:rPr>
          <w:sz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Това е несъмнено приносен момент в монографията и е основен авторов текст, който, базиран на предходната информация, е представен пълнокръвно на читателя. Освен подобрението на процеса,  „законодателството на демократите  задава  старта на кардинални промени“. </w:t>
      </w:r>
    </w:p>
    <w:p w14:paraId="6610346C" w14:textId="77777777" w:rsidR="00102271" w:rsidRDefault="00102271" w:rsidP="00102271">
      <w:pPr>
        <w:pStyle w:val="CVNormal"/>
        <w:spacing w:line="360" w:lineRule="auto"/>
        <w:ind w:left="0" w:firstLine="708"/>
        <w:jc w:val="both"/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szCs w:val="32"/>
          <w:lang w:val="bg-BG"/>
        </w:rPr>
        <w:lastRenderedPageBreak/>
        <w:t xml:space="preserve">Четвърта глава е посветена на изборите при кабинета </w:t>
      </w:r>
      <w:proofErr w:type="spellStart"/>
      <w:r>
        <w:rPr>
          <w:rFonts w:ascii="Times New Roman" w:hAnsi="Times New Roman"/>
          <w:sz w:val="28"/>
          <w:szCs w:val="32"/>
          <w:lang w:val="bg-BG"/>
        </w:rPr>
        <w:t>Гешов</w:t>
      </w:r>
      <w:proofErr w:type="spellEnd"/>
      <w:r>
        <w:rPr>
          <w:rFonts w:ascii="Times New Roman" w:hAnsi="Times New Roman"/>
          <w:sz w:val="28"/>
          <w:szCs w:val="32"/>
          <w:lang w:val="bg-BG"/>
        </w:rPr>
        <w:t xml:space="preserve"> – тези за </w:t>
      </w:r>
      <w:r>
        <w:rPr>
          <w:rFonts w:ascii="Times New Roman" w:hAnsi="Times New Roman"/>
          <w:sz w:val="28"/>
          <w:szCs w:val="32"/>
        </w:rPr>
        <w:t>V</w:t>
      </w:r>
      <w:r w:rsidRPr="002944F6">
        <w:rPr>
          <w:rFonts w:ascii="Times New Roman" w:hAnsi="Times New Roman"/>
          <w:sz w:val="28"/>
          <w:szCs w:val="32"/>
          <w:lang w:val="bg-BG"/>
        </w:rPr>
        <w:t xml:space="preserve"> </w:t>
      </w:r>
      <w:r>
        <w:rPr>
          <w:rFonts w:ascii="Times New Roman" w:hAnsi="Times New Roman"/>
          <w:sz w:val="28"/>
          <w:szCs w:val="32"/>
          <w:lang w:val="bg-BG"/>
        </w:rPr>
        <w:t>ВНС и Х</w:t>
      </w:r>
      <w:r>
        <w:rPr>
          <w:rFonts w:ascii="Times New Roman" w:hAnsi="Times New Roman"/>
          <w:sz w:val="28"/>
          <w:szCs w:val="32"/>
        </w:rPr>
        <w:t>V</w:t>
      </w:r>
      <w:r>
        <w:rPr>
          <w:rFonts w:ascii="Times New Roman" w:hAnsi="Times New Roman"/>
          <w:sz w:val="28"/>
          <w:szCs w:val="32"/>
          <w:lang w:val="bg-BG"/>
        </w:rPr>
        <w:t xml:space="preserve"> ОНС. Трябва да подчертая, че основните приноси на автора в тази глава са благодарение и на комбинирания подход между методите на историята, статистиката и политологията. Този подход   се прилага и при анализа на следващите изборни резултати чрез </w:t>
      </w:r>
      <w:r>
        <w:rPr>
          <w:rFonts w:ascii="Times New Roman" w:hAnsi="Times New Roman"/>
          <w:sz w:val="28"/>
          <w:lang w:val="bg-BG"/>
        </w:rPr>
        <w:t xml:space="preserve"> анализ на изборната и партийната система като се използват количествени методи – индекс на диспропорционалност; коефициентите „Ефективен брой партии в избори“ и „Ефективен брой партии в парламента“, изчисление на стандартно отклонение и коефициент на вариация по отношение на избирателна активност и партиен вот.  </w:t>
      </w:r>
    </w:p>
    <w:p w14:paraId="16B807AD" w14:textId="77777777" w:rsidR="00102271" w:rsidRDefault="00102271" w:rsidP="00102271">
      <w:pPr>
        <w:pStyle w:val="CVNormal"/>
        <w:spacing w:line="360" w:lineRule="auto"/>
        <w:ind w:left="0" w:firstLine="708"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28"/>
          <w:lang w:val="bg-BG"/>
        </w:rPr>
        <w:t>На детайлен анализ са подложени изборите за   XV, XVI и XVII ОНС  и за регионални и местни представителни органи (окръжни съвети, общински съвети) – проследяват се предизборните кампании, участието на партиите и резултатите в национален и регионален план, влиянието на администрацията в изборния процес, наличието на насилия и др. нарушения. Несъмнен принос са страниците за изборния процес в земите присъединени към страната във войните.</w:t>
      </w:r>
    </w:p>
    <w:p w14:paraId="2D0B35AA" w14:textId="11F68D87" w:rsidR="00102271" w:rsidRDefault="00102271" w:rsidP="00102271">
      <w:pPr>
        <w:pStyle w:val="CVNormal"/>
        <w:spacing w:line="360" w:lineRule="auto"/>
        <w:ind w:left="0" w:firstLine="708"/>
        <w:jc w:val="both"/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>Монографията показва как въвеждането на пропорционалната система влияе върху политическата система и произтичащите от това промени в предизборните кампании, резултатите, смяната на приоритетите в действията на партиите и баланса в управлението.</w:t>
      </w:r>
    </w:p>
    <w:p w14:paraId="3AA01D08" w14:textId="26C8E78D" w:rsidR="00FE3C80" w:rsidRPr="002944F6" w:rsidRDefault="00FE3C80" w:rsidP="00102271">
      <w:pPr>
        <w:pStyle w:val="CVNormal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2944F6">
        <w:rPr>
          <w:rFonts w:ascii="Times New Roman" w:hAnsi="Times New Roman"/>
          <w:sz w:val="28"/>
          <w:szCs w:val="28"/>
          <w:lang w:val="bg-BG"/>
        </w:rPr>
        <w:t>Текстът е четивен, академичният език надделява, но в полза на читателите би могло да се направят повече анализи по отделните параграфи, като бъдат изнесени на края на текста във всяка глава.</w:t>
      </w:r>
    </w:p>
    <w:p w14:paraId="22168EFB" w14:textId="77777777" w:rsidR="00102271" w:rsidRDefault="00102271" w:rsidP="00102271">
      <w:pPr>
        <w:pStyle w:val="CVNormal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Изложението има практически енциклопедически характер.</w:t>
      </w:r>
    </w:p>
    <w:p w14:paraId="5677ECF4" w14:textId="77777777" w:rsidR="00102271" w:rsidRDefault="00102271" w:rsidP="00102271">
      <w:pPr>
        <w:pStyle w:val="CVNormal"/>
        <w:spacing w:line="360" w:lineRule="auto"/>
        <w:ind w:left="0" w:firstLine="708"/>
        <w:jc w:val="both"/>
        <w:rPr>
          <w:rFonts w:ascii="Times New Roman" w:hAnsi="Times New Roman"/>
          <w:b/>
          <w:sz w:val="40"/>
          <w:szCs w:val="28"/>
          <w:lang w:val="bg-BG"/>
        </w:rPr>
      </w:pPr>
    </w:p>
    <w:p w14:paraId="51CA2834" w14:textId="77777777" w:rsidR="00102271" w:rsidRPr="002944F6" w:rsidRDefault="00102271" w:rsidP="00102271">
      <w:pPr>
        <w:pStyle w:val="CVNormal"/>
        <w:spacing w:line="36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085589">
        <w:rPr>
          <w:rFonts w:ascii="Times New Roman" w:hAnsi="Times New Roman"/>
          <w:b/>
          <w:sz w:val="28"/>
          <w:szCs w:val="28"/>
          <w:lang w:val="bg-BG"/>
        </w:rPr>
        <w:lastRenderedPageBreak/>
        <w:t xml:space="preserve">ГРУПА Г. </w:t>
      </w:r>
      <w:r w:rsidRPr="00085589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 xml:space="preserve">Публикувана книга на базата на защитен дисертационен труд за присъждане на научна степен "доктор"  </w:t>
      </w:r>
      <w:proofErr w:type="spellStart"/>
      <w:r w:rsidRPr="00085589">
        <w:rPr>
          <w:rFonts w:ascii="Times New Roman" w:hAnsi="Times New Roman"/>
          <w:b/>
          <w:sz w:val="28"/>
          <w:szCs w:val="28"/>
          <w:lang w:val="bg-BG"/>
        </w:rPr>
        <w:t>Прогресивнолибералната</w:t>
      </w:r>
      <w:proofErr w:type="spellEnd"/>
      <w:r w:rsidRPr="00085589">
        <w:rPr>
          <w:rFonts w:ascii="Times New Roman" w:hAnsi="Times New Roman"/>
          <w:b/>
          <w:sz w:val="28"/>
          <w:szCs w:val="28"/>
          <w:lang w:val="bg-BG"/>
        </w:rPr>
        <w:t xml:space="preserve"> партия в България: С Русия политика не правим! </w:t>
      </w:r>
      <w:r w:rsidRPr="002944F6">
        <w:rPr>
          <w:rFonts w:ascii="Times New Roman" w:hAnsi="Times New Roman"/>
          <w:b/>
          <w:sz w:val="28"/>
          <w:szCs w:val="28"/>
          <w:lang w:val="bg-BG"/>
        </w:rPr>
        <w:t xml:space="preserve">(1899 – 1920). София: УИ „Св. Климент Охридски“, 2014 </w:t>
      </w:r>
      <w:r>
        <w:rPr>
          <w:rFonts w:ascii="Times New Roman" w:hAnsi="Times New Roman"/>
          <w:b/>
          <w:sz w:val="28"/>
          <w:szCs w:val="28"/>
        </w:rPr>
        <w:t>ISBN</w:t>
      </w:r>
      <w:r w:rsidRPr="002944F6">
        <w:rPr>
          <w:rFonts w:ascii="Times New Roman" w:hAnsi="Times New Roman"/>
          <w:b/>
          <w:sz w:val="28"/>
          <w:szCs w:val="28"/>
          <w:lang w:val="bg-BG"/>
        </w:rPr>
        <w:t xml:space="preserve">: 978-954-07-3733-1  - </w:t>
      </w:r>
      <w:r w:rsidRPr="002944F6">
        <w:rPr>
          <w:rFonts w:ascii="Times New Roman" w:hAnsi="Times New Roman"/>
          <w:b/>
          <w:color w:val="000000"/>
          <w:sz w:val="28"/>
          <w:szCs w:val="28"/>
          <w:lang w:val="bg-BG" w:eastAsia="bg-BG"/>
        </w:rPr>
        <w:t>75 точки.</w:t>
      </w:r>
    </w:p>
    <w:p w14:paraId="53752B61" w14:textId="77777777" w:rsidR="00102271" w:rsidRDefault="00102271" w:rsidP="001022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Книгата е написана на основата на защитената докторска дисертация и проследява</w:t>
      </w:r>
      <w:r>
        <w:rPr>
          <w:rFonts w:ascii="Times New Roman" w:hAnsi="Times New Roman" w:cs="Times New Roman"/>
          <w:sz w:val="28"/>
        </w:rPr>
        <w:t xml:space="preserve">  развитието на една от основните политически партии в страната.  Текстът на книгата е структуриран по класическия за този тип изследвания начин. Изследвано е създаването, развитието, апогея и залеза на </w:t>
      </w:r>
      <w:proofErr w:type="spellStart"/>
      <w:r>
        <w:rPr>
          <w:rFonts w:ascii="Times New Roman" w:hAnsi="Times New Roman" w:cs="Times New Roman"/>
          <w:sz w:val="28"/>
        </w:rPr>
        <w:t>Прогресивнолибералната</w:t>
      </w:r>
      <w:proofErr w:type="spellEnd"/>
      <w:r>
        <w:rPr>
          <w:rFonts w:ascii="Times New Roman" w:hAnsi="Times New Roman" w:cs="Times New Roman"/>
          <w:sz w:val="28"/>
        </w:rPr>
        <w:t xml:space="preserve"> партия.  Описана е детайлно дейността на партийната организация, нейните програмни възгледи, организационна структура.  </w:t>
      </w:r>
      <w:r>
        <w:rPr>
          <w:rFonts w:ascii="Times New Roman" w:hAnsi="Times New Roman" w:cs="Times New Roman"/>
          <w:sz w:val="28"/>
          <w:szCs w:val="28"/>
        </w:rPr>
        <w:t xml:space="preserve">Съществен научен  принос   е направеният   анализ  </w:t>
      </w:r>
      <w:r>
        <w:rPr>
          <w:rFonts w:ascii="Times New Roman" w:hAnsi="Times New Roman" w:cs="Times New Roman"/>
          <w:sz w:val="28"/>
        </w:rPr>
        <w:t xml:space="preserve"> на всички аспекти на  реалната политическа дейност на </w:t>
      </w:r>
      <w:proofErr w:type="spellStart"/>
      <w:r>
        <w:rPr>
          <w:rFonts w:ascii="Times New Roman" w:hAnsi="Times New Roman" w:cs="Times New Roman"/>
          <w:sz w:val="28"/>
        </w:rPr>
        <w:t>прогресивнолибералите</w:t>
      </w:r>
      <w:proofErr w:type="spellEnd"/>
      <w:r>
        <w:rPr>
          <w:rFonts w:ascii="Times New Roman" w:hAnsi="Times New Roman" w:cs="Times New Roman"/>
          <w:sz w:val="28"/>
        </w:rPr>
        <w:t xml:space="preserve"> – в опозиция и като управление, като не са спестени всички силни и слаби страни, на една от партиите, които са виновни за националната катастрофа.    Показано е и  </w:t>
      </w:r>
      <w:proofErr w:type="spellStart"/>
      <w:r>
        <w:rPr>
          <w:rFonts w:ascii="Times New Roman" w:hAnsi="Times New Roman" w:cs="Times New Roman"/>
          <w:sz w:val="28"/>
        </w:rPr>
        <w:t>геостратегическото</w:t>
      </w:r>
      <w:proofErr w:type="spellEnd"/>
      <w:r>
        <w:rPr>
          <w:rFonts w:ascii="Times New Roman" w:hAnsi="Times New Roman" w:cs="Times New Roman"/>
          <w:sz w:val="28"/>
        </w:rPr>
        <w:t xml:space="preserve"> поведение на </w:t>
      </w:r>
      <w:proofErr w:type="spellStart"/>
      <w:r>
        <w:rPr>
          <w:rFonts w:ascii="Times New Roman" w:hAnsi="Times New Roman" w:cs="Times New Roman"/>
          <w:sz w:val="28"/>
        </w:rPr>
        <w:t>прогресивнолибералите</w:t>
      </w:r>
      <w:proofErr w:type="spellEnd"/>
      <w:r>
        <w:rPr>
          <w:rFonts w:ascii="Times New Roman" w:hAnsi="Times New Roman" w:cs="Times New Roman"/>
          <w:sz w:val="28"/>
        </w:rPr>
        <w:t>, като най-русофилската партия от целия политически сектор. Текстът е написан  на базата на използван за първи път архивен материал и е първата голяма заявка на Св. Живков  като сериозен изследовател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510E15EF" w14:textId="77777777" w:rsidR="00102271" w:rsidRDefault="00102271" w:rsidP="00102271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iCs/>
          <w:sz w:val="28"/>
          <w:szCs w:val="23"/>
        </w:rPr>
      </w:pPr>
      <w:r>
        <w:rPr>
          <w:rFonts w:ascii="Times New Roman" w:hAnsi="Times New Roman" w:cs="Times New Roman"/>
          <w:b/>
          <w:bCs/>
          <w:iCs/>
          <w:sz w:val="28"/>
          <w:szCs w:val="23"/>
        </w:rPr>
        <w:tab/>
      </w:r>
    </w:p>
    <w:p w14:paraId="246C48AB" w14:textId="77777777" w:rsidR="00102271" w:rsidRDefault="00102271" w:rsidP="00102271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iCs/>
          <w:sz w:val="28"/>
          <w:szCs w:val="23"/>
        </w:rPr>
      </w:pPr>
      <w:r>
        <w:rPr>
          <w:rFonts w:ascii="Times New Roman" w:hAnsi="Times New Roman" w:cs="Times New Roman"/>
          <w:b/>
          <w:bCs/>
          <w:iCs/>
          <w:sz w:val="28"/>
          <w:szCs w:val="23"/>
        </w:rPr>
        <w:tab/>
        <w:t xml:space="preserve">Статии и доклади, публикувани в нереферирани списания с научно рецензиране или публикувани в редактирани колективни томове – </w:t>
      </w:r>
      <w:r w:rsidRPr="002944F6">
        <w:rPr>
          <w:rFonts w:ascii="Times New Roman" w:hAnsi="Times New Roman" w:cs="Times New Roman"/>
          <w:b/>
          <w:bCs/>
          <w:iCs/>
          <w:sz w:val="28"/>
          <w:szCs w:val="23"/>
        </w:rPr>
        <w:t>30</w:t>
      </w:r>
      <w:r>
        <w:rPr>
          <w:rFonts w:ascii="Times New Roman" w:hAnsi="Times New Roman" w:cs="Times New Roman"/>
          <w:b/>
          <w:bCs/>
          <w:iCs/>
          <w:sz w:val="28"/>
          <w:szCs w:val="23"/>
        </w:rPr>
        <w:t xml:space="preserve"> точки. </w:t>
      </w:r>
    </w:p>
    <w:p w14:paraId="692C8F9A" w14:textId="77777777" w:rsidR="00102271" w:rsidRDefault="00102271" w:rsidP="00102271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iCs/>
          <w:sz w:val="36"/>
          <w:szCs w:val="23"/>
        </w:rPr>
      </w:pPr>
      <w:r>
        <w:rPr>
          <w:rFonts w:ascii="Times New Roman" w:hAnsi="Times New Roman" w:cs="Times New Roman"/>
          <w:b/>
          <w:bCs/>
          <w:iCs/>
          <w:sz w:val="40"/>
          <w:szCs w:val="23"/>
        </w:rPr>
        <w:tab/>
      </w:r>
      <w:r>
        <w:rPr>
          <w:rFonts w:ascii="Times New Roman" w:hAnsi="Times New Roman" w:cs="Times New Roman"/>
          <w:b/>
          <w:bCs/>
          <w:iCs/>
          <w:sz w:val="40"/>
          <w:szCs w:val="23"/>
        </w:rPr>
        <w:tab/>
      </w:r>
      <w:r>
        <w:rPr>
          <w:rFonts w:ascii="Times New Roman" w:hAnsi="Times New Roman" w:cs="Times New Roman"/>
          <w:bCs/>
          <w:iCs/>
          <w:sz w:val="28"/>
          <w:szCs w:val="23"/>
        </w:rPr>
        <w:t xml:space="preserve">Две от статиите са посветени на основната тема на дисертацията - </w:t>
      </w:r>
      <w:proofErr w:type="spellStart"/>
      <w:r>
        <w:rPr>
          <w:rFonts w:ascii="Times New Roman" w:hAnsi="Times New Roman" w:cs="Times New Roman"/>
          <w:bCs/>
          <w:iCs/>
          <w:sz w:val="28"/>
          <w:szCs w:val="23"/>
        </w:rPr>
        <w:t>Прогресивнолибералната</w:t>
      </w:r>
      <w:proofErr w:type="spellEnd"/>
      <w:r>
        <w:rPr>
          <w:rFonts w:ascii="Times New Roman" w:hAnsi="Times New Roman" w:cs="Times New Roman"/>
          <w:bCs/>
          <w:iCs/>
          <w:sz w:val="28"/>
          <w:szCs w:val="23"/>
        </w:rPr>
        <w:t xml:space="preserve"> партия. Едната показва как партията посреща края на войните и в резултат на погромите се озовава в режим на програмен крах и институционална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3"/>
        </w:rPr>
        <w:t>самоликвидация</w:t>
      </w:r>
      <w:proofErr w:type="spellEnd"/>
      <w:r>
        <w:rPr>
          <w:rFonts w:ascii="Times New Roman" w:hAnsi="Times New Roman" w:cs="Times New Roman"/>
          <w:bCs/>
          <w:iCs/>
          <w:sz w:val="28"/>
          <w:szCs w:val="23"/>
        </w:rPr>
        <w:t xml:space="preserve">  като „погромаджийска“ партия. </w:t>
      </w:r>
      <w:r>
        <w:rPr>
          <w:rFonts w:ascii="Times New Roman" w:hAnsi="Times New Roman" w:cs="Times New Roman"/>
          <w:bCs/>
          <w:iCs/>
          <w:sz w:val="28"/>
          <w:szCs w:val="23"/>
        </w:rPr>
        <w:lastRenderedPageBreak/>
        <w:t xml:space="preserve">Проследено е естественото сливане с Народната партия. </w:t>
      </w:r>
      <w:r>
        <w:rPr>
          <w:rFonts w:ascii="Times New Roman" w:hAnsi="Times New Roman" w:cs="Times New Roman"/>
          <w:sz w:val="28"/>
          <w:szCs w:val="28"/>
        </w:rPr>
        <w:t xml:space="preserve">Подложени на анализ са позициите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прогресивнолибералите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тяхната динамика спрямо Гражданската война в Русия, опитите на болшевиките за „износ на революция“ и действията на Българската комунистическа партия, както и </w:t>
      </w:r>
      <w:r>
        <w:rPr>
          <w:rFonts w:ascii="Times New Roman" w:hAnsi="Times New Roman" w:cs="Times New Roman"/>
          <w:sz w:val="28"/>
        </w:rPr>
        <w:t>причините за притъпяването на разлома „русофили – русофоби“, което е водещ фактор за изчезването на ПЛП като самостоятелна партия.</w:t>
      </w:r>
      <w:r>
        <w:rPr>
          <w:rFonts w:ascii="Times New Roman" w:hAnsi="Times New Roman" w:cs="Times New Roman"/>
          <w:bCs/>
          <w:iCs/>
          <w:sz w:val="28"/>
          <w:szCs w:val="23"/>
        </w:rPr>
        <w:t xml:space="preserve"> Другата проследява съдбата на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3"/>
        </w:rPr>
        <w:t>прогресивнолибералните</w:t>
      </w:r>
      <w:proofErr w:type="spellEnd"/>
      <w:r>
        <w:rPr>
          <w:rFonts w:ascii="Times New Roman" w:hAnsi="Times New Roman" w:cs="Times New Roman"/>
          <w:bCs/>
          <w:iCs/>
          <w:sz w:val="28"/>
          <w:szCs w:val="23"/>
        </w:rPr>
        <w:t xml:space="preserve"> политици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през 20-те и началото на 30-те години на ХХ век, тяхното формално интегриране в редовете на Демократическия сговор, минималното влияние и вътрешните центробежни процеси, които продължават до края партийната система.</w:t>
      </w:r>
    </w:p>
    <w:p w14:paraId="6D8DEBB9" w14:textId="77777777" w:rsidR="00102271" w:rsidRDefault="00102271" w:rsidP="00102271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3"/>
        </w:rPr>
      </w:pPr>
      <w:r>
        <w:rPr>
          <w:rFonts w:ascii="Times New Roman" w:hAnsi="Times New Roman" w:cs="Times New Roman"/>
          <w:bCs/>
          <w:iCs/>
          <w:sz w:val="28"/>
          <w:szCs w:val="23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3"/>
        </w:rPr>
        <w:tab/>
        <w:t xml:space="preserve">Третата статия има за цел да запознае научната общност с появата и развитието на движението за равни избирателни права сред българските жени. Проследява се ранната история на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3"/>
        </w:rPr>
        <w:t>суфражисткото</w:t>
      </w:r>
      <w:proofErr w:type="spellEnd"/>
      <w:r>
        <w:rPr>
          <w:rFonts w:ascii="Times New Roman" w:hAnsi="Times New Roman" w:cs="Times New Roman"/>
          <w:bCs/>
          <w:iCs/>
          <w:sz w:val="28"/>
          <w:szCs w:val="23"/>
        </w:rPr>
        <w:t xml:space="preserve"> движение, показани са действията и възгледите на Българския женски съюз, на съюз „Равноправие“ и трудните им взаимоотношения в периода 1908-1912.</w:t>
      </w:r>
    </w:p>
    <w:p w14:paraId="7898FDCF" w14:textId="77777777" w:rsidR="00102271" w:rsidRPr="002944F6" w:rsidRDefault="00102271" w:rsidP="00102271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3"/>
        </w:rPr>
      </w:pPr>
      <w:r>
        <w:t xml:space="preserve"> </w:t>
      </w:r>
    </w:p>
    <w:p w14:paraId="204DD3BB" w14:textId="77777777" w:rsidR="00102271" w:rsidRDefault="00102271" w:rsidP="00102271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Cs/>
          <w:sz w:val="28"/>
          <w:szCs w:val="23"/>
          <w:lang w:val="bg-BG"/>
        </w:rPr>
      </w:pPr>
      <w:r>
        <w:rPr>
          <w:rFonts w:ascii="Times New Roman" w:hAnsi="Times New Roman" w:cs="Times New Roman"/>
          <w:b/>
          <w:bCs/>
          <w:iCs/>
          <w:sz w:val="28"/>
          <w:szCs w:val="23"/>
          <w:lang w:val="bg-BG"/>
        </w:rPr>
        <w:t>Студии в нереферирани списания с научно рецензиране или публикувани в редактирани колективни томове – 135 точки.</w:t>
      </w:r>
    </w:p>
    <w:p w14:paraId="64C06534" w14:textId="77777777" w:rsidR="00102271" w:rsidRDefault="00102271" w:rsidP="00102271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3"/>
          <w:lang w:val="bg-BG"/>
        </w:rPr>
      </w:pPr>
      <w:r>
        <w:rPr>
          <w:rFonts w:ascii="Times New Roman" w:hAnsi="Times New Roman" w:cs="Times New Roman"/>
          <w:bCs/>
          <w:iCs/>
          <w:sz w:val="28"/>
          <w:szCs w:val="23"/>
          <w:lang w:val="bg-BG"/>
        </w:rPr>
        <w:t xml:space="preserve">Приложените за рецензиране студии са и от главното направление на изследване на Св. Живков.   Част от  тях са използвани и в монографиите на автора, но друга част   имат самостоятелен научен живот. Всички те носят белезите на целенасочена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3"/>
          <w:lang w:val="bg-BG"/>
        </w:rPr>
        <w:t>проучвателска</w:t>
      </w:r>
      <w:proofErr w:type="spellEnd"/>
      <w:r>
        <w:rPr>
          <w:rFonts w:ascii="Times New Roman" w:hAnsi="Times New Roman" w:cs="Times New Roman"/>
          <w:bCs/>
          <w:iCs/>
          <w:sz w:val="28"/>
          <w:szCs w:val="23"/>
          <w:lang w:val="bg-BG"/>
        </w:rPr>
        <w:t xml:space="preserve"> работа.  Трябва да  се подчертае, че диапазонът на изследванията е  разнообразен.  </w:t>
      </w:r>
    </w:p>
    <w:p w14:paraId="43F7658A" w14:textId="77777777" w:rsidR="00102271" w:rsidRDefault="00102271" w:rsidP="00102271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iCs/>
          <w:sz w:val="28"/>
          <w:szCs w:val="23"/>
          <w:lang w:val="bg-BG"/>
        </w:rPr>
      </w:pPr>
      <w:r>
        <w:rPr>
          <w:rFonts w:ascii="Times New Roman" w:hAnsi="Times New Roman" w:cs="Times New Roman"/>
          <w:bCs/>
          <w:iCs/>
          <w:sz w:val="28"/>
          <w:szCs w:val="23"/>
          <w:lang w:val="bg-BG"/>
        </w:rPr>
        <w:t xml:space="preserve">Три от студите са по тема на дисертацията - </w:t>
      </w:r>
      <w:proofErr w:type="spellStart"/>
      <w:r>
        <w:rPr>
          <w:rFonts w:ascii="Times New Roman" w:hAnsi="Times New Roman" w:cs="Times New Roman"/>
          <w:bCs/>
          <w:iCs/>
          <w:sz w:val="28"/>
          <w:szCs w:val="23"/>
          <w:lang w:val="bg-BG"/>
        </w:rPr>
        <w:t>прогресивнолибералната</w:t>
      </w:r>
      <w:proofErr w:type="spellEnd"/>
      <w:r>
        <w:rPr>
          <w:rFonts w:ascii="Times New Roman" w:hAnsi="Times New Roman" w:cs="Times New Roman"/>
          <w:bCs/>
          <w:iCs/>
          <w:sz w:val="28"/>
          <w:szCs w:val="23"/>
          <w:lang w:val="bg-BG"/>
        </w:rPr>
        <w:t xml:space="preserve"> партия. Сред тях искам да отбележа посветената на социалните връзки и зависимости в партията, правеща интересна дисекция на видовете връзки и </w:t>
      </w:r>
      <w:r>
        <w:rPr>
          <w:rFonts w:ascii="Times New Roman" w:hAnsi="Times New Roman" w:cs="Times New Roman"/>
          <w:bCs/>
          <w:iCs/>
          <w:sz w:val="28"/>
          <w:szCs w:val="23"/>
          <w:lang w:val="bg-BG"/>
        </w:rPr>
        <w:lastRenderedPageBreak/>
        <w:t xml:space="preserve">мрежи в партиите, които правят реалната политика в опозиция и в управление, което се показва в другите две студии. </w:t>
      </w:r>
    </w:p>
    <w:p w14:paraId="04FF3D52" w14:textId="77777777" w:rsidR="00102271" w:rsidRDefault="00102271" w:rsidP="00102271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3"/>
          <w:lang w:val="bg-BG"/>
        </w:rPr>
      </w:pPr>
      <w:r>
        <w:rPr>
          <w:sz w:val="28"/>
          <w:lang w:val="bg-BG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3"/>
          <w:lang w:val="bg-BG"/>
        </w:rPr>
        <w:t xml:space="preserve">В областта на хабилитационния труд са четири студии, две от тях посветени на смесената  </w:t>
      </w:r>
      <w:r w:rsidRPr="002944F6">
        <w:rPr>
          <w:rFonts w:ascii="Times New Roman" w:hAnsi="Times New Roman" w:cs="Times New Roman"/>
          <w:sz w:val="28"/>
          <w:lang w:val="bg-BG"/>
        </w:rPr>
        <w:t>избирателна система</w:t>
      </w:r>
      <w:r>
        <w:rPr>
          <w:rFonts w:ascii="Times New Roman" w:hAnsi="Times New Roman" w:cs="Times New Roman"/>
          <w:sz w:val="28"/>
          <w:lang w:val="bg-BG"/>
        </w:rPr>
        <w:t>, пропорционалната система и опита със задължителното гласуване от 1919 година.</w:t>
      </w:r>
    </w:p>
    <w:p w14:paraId="4EE032A1" w14:textId="77777777" w:rsidR="00102271" w:rsidRDefault="00102271" w:rsidP="00102271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3"/>
        </w:rPr>
      </w:pPr>
      <w:r>
        <w:rPr>
          <w:rFonts w:ascii="Times New Roman" w:hAnsi="Times New Roman" w:cs="Times New Roman"/>
          <w:bCs/>
          <w:iCs/>
          <w:sz w:val="28"/>
          <w:szCs w:val="23"/>
        </w:rPr>
        <w:tab/>
      </w:r>
      <w:r>
        <w:rPr>
          <w:rFonts w:ascii="Times New Roman" w:hAnsi="Times New Roman" w:cs="Times New Roman"/>
          <w:bCs/>
          <w:iCs/>
          <w:sz w:val="28"/>
          <w:szCs w:val="23"/>
        </w:rPr>
        <w:tab/>
        <w:t xml:space="preserve">Малко встрани като изследователски обхват, но все така насочен към един от най-важните моменти в родната ни история е опитът в две студии /в </w:t>
      </w:r>
      <w:proofErr w:type="spellStart"/>
      <w:r>
        <w:rPr>
          <w:rFonts w:ascii="Times New Roman" w:hAnsi="Times New Roman" w:cs="Times New Roman"/>
          <w:bCs/>
          <w:iCs/>
          <w:sz w:val="28"/>
          <w:szCs w:val="23"/>
        </w:rPr>
        <w:t>съавт</w:t>
      </w:r>
      <w:proofErr w:type="spellEnd"/>
      <w:r>
        <w:rPr>
          <w:rFonts w:ascii="Times New Roman" w:hAnsi="Times New Roman" w:cs="Times New Roman"/>
          <w:bCs/>
          <w:iCs/>
          <w:sz w:val="28"/>
          <w:szCs w:val="23"/>
        </w:rPr>
        <w:t>./ да се покаже ролята на българските адвокати като професионална гилдия,   опитите да се съхрани националното достойнство и демократичната система в навечерието и по време на Втората световна война. Показани са опитите да се спре приемането и прилагането на извънредното законодателство във всички обществени сфери и разбира се, най-вече тяхната дейност при спасяването на евреите. Това е единствената гилдия, която не само бойкотира, но практически и не спазва извънредното законодателство. В тази посока е и разработката, посветена на председателите на Висшия адвокатски съвет, чиито биографии показват високото ниво на обществена отговорност и персонална визия на ръководителите на адвокатската гилдия</w:t>
      </w:r>
      <w:r>
        <w:rPr>
          <w:rFonts w:ascii="Times New Roman" w:hAnsi="Times New Roman" w:cs="Times New Roman"/>
          <w:bCs/>
          <w:iCs/>
          <w:sz w:val="32"/>
          <w:szCs w:val="23"/>
        </w:rPr>
        <w:t>.</w:t>
      </w:r>
    </w:p>
    <w:p w14:paraId="0A031B0A" w14:textId="77777777" w:rsidR="00102271" w:rsidRDefault="00102271" w:rsidP="00102271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lang w:val="bg-BG"/>
        </w:rPr>
        <w:t xml:space="preserve">ГРУПА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Д.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Представените цитирания   за рецензиране покриват целия вектор на допустимите от закона възможности -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1</w:t>
      </w:r>
      <w:r w:rsidRPr="002944F6">
        <w:rPr>
          <w:rFonts w:ascii="Times New Roman" w:hAnsi="Times New Roman" w:cs="Times New Roman"/>
          <w:bCs/>
          <w:sz w:val="28"/>
          <w:szCs w:val="28"/>
          <w:lang w:val="bg-BG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Цитирания или рецензии в научни издания, реферирани и индексирани в световноизвестни бази данни с научна информация или в монографии и колективни томове – 1; Цитирания в монографии и колективни томове с научно рецензиране – </w:t>
      </w:r>
      <w:r w:rsidRPr="002944F6">
        <w:rPr>
          <w:rFonts w:ascii="Times New Roman" w:hAnsi="Times New Roman" w:cs="Times New Roman"/>
          <w:bCs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; Цитирания или рецензии в нереферирани списания с научно рецензиране – </w:t>
      </w:r>
      <w:r w:rsidRPr="002944F6">
        <w:rPr>
          <w:rFonts w:ascii="Times New Roman" w:hAnsi="Times New Roman" w:cs="Times New Roman"/>
          <w:bCs/>
          <w:sz w:val="28"/>
          <w:szCs w:val="28"/>
          <w:lang w:val="bg-BG"/>
        </w:rPr>
        <w:t>6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Всички цитирания и рецензии са в сериозни научни списания, сборници и монографии. </w:t>
      </w:r>
      <w:r>
        <w:rPr>
          <w:rFonts w:ascii="Times New Roman" w:hAnsi="Times New Roman" w:cs="Times New Roman"/>
          <w:bCs/>
          <w:sz w:val="28"/>
          <w:szCs w:val="28"/>
          <w:lang w:val="bg-BG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</w:t>
      </w:r>
      <w:r w:rsidRPr="002944F6">
        <w:rPr>
          <w:rFonts w:ascii="Times New Roman" w:hAnsi="Times New Roman" w:cs="Times New Roman"/>
          <w:b/>
          <w:sz w:val="28"/>
          <w:szCs w:val="28"/>
          <w:lang w:val="bg-BG"/>
        </w:rPr>
        <w:t>75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точки.</w:t>
      </w:r>
    </w:p>
    <w:p w14:paraId="34310C3A" w14:textId="77777777" w:rsidR="00102271" w:rsidRPr="002944F6" w:rsidRDefault="00102271" w:rsidP="00102271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sz w:val="23"/>
          <w:szCs w:val="23"/>
          <w:lang w:val="bg-BG"/>
        </w:rPr>
        <w:t xml:space="preserve"> </w:t>
      </w:r>
    </w:p>
    <w:p w14:paraId="58AECC62" w14:textId="77777777" w:rsidR="00102271" w:rsidRDefault="00102271" w:rsidP="00102271">
      <w:pPr>
        <w:spacing w:after="0" w:line="360" w:lineRule="auto"/>
        <w:ind w:firstLine="708"/>
        <w:jc w:val="both"/>
        <w:rPr>
          <w:rStyle w:val="2"/>
          <w:b/>
          <w:i w:val="0"/>
          <w:iCs w:val="0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ЗАКЛЮЧЕНИЕ  </w:t>
      </w:r>
    </w:p>
    <w:p w14:paraId="44E3B819" w14:textId="77777777" w:rsidR="00102271" w:rsidRDefault="00102271" w:rsidP="00102271">
      <w:pPr>
        <w:pStyle w:val="1"/>
        <w:shd w:val="clear" w:color="auto" w:fill="auto"/>
        <w:spacing w:after="0" w:line="360" w:lineRule="auto"/>
        <w:ind w:firstLine="720"/>
        <w:jc w:val="both"/>
        <w:rPr>
          <w:sz w:val="28"/>
          <w:lang w:val="bg-BG"/>
        </w:rPr>
      </w:pPr>
      <w:r>
        <w:rPr>
          <w:sz w:val="28"/>
          <w:szCs w:val="28"/>
          <w:lang w:val="bg-BG"/>
        </w:rPr>
        <w:t xml:space="preserve">Рецензираните трудове показват, </w:t>
      </w:r>
      <w:r>
        <w:rPr>
          <w:rStyle w:val="10"/>
          <w:b/>
          <w:color w:val="000000"/>
          <w:sz w:val="28"/>
          <w:szCs w:val="28"/>
          <w:lang w:val="bg-BG"/>
        </w:rPr>
        <w:t>гл.ас. д-р С</w:t>
      </w:r>
      <w:r>
        <w:rPr>
          <w:rStyle w:val="10"/>
          <w:b/>
          <w:color w:val="000000"/>
          <w:sz w:val="24"/>
          <w:szCs w:val="28"/>
          <w:lang w:val="bg-BG"/>
        </w:rPr>
        <w:t xml:space="preserve">ветослав </w:t>
      </w:r>
      <w:r>
        <w:rPr>
          <w:rStyle w:val="10"/>
          <w:b/>
          <w:color w:val="000000"/>
          <w:sz w:val="28"/>
          <w:szCs w:val="28"/>
          <w:lang w:val="bg-BG"/>
        </w:rPr>
        <w:t xml:space="preserve">Михайлов   Живков </w:t>
      </w:r>
      <w:r>
        <w:rPr>
          <w:sz w:val="28"/>
          <w:szCs w:val="28"/>
          <w:lang w:val="bg-BG"/>
        </w:rPr>
        <w:t xml:space="preserve">е изграден учен, който има собствен почерк. Той притежава и се движи в точно определени  сфери  на изследване, които са  съобразени с неговата професионална специализация и подготовка и с добра методологична подготовка.  Като автор е много  коректен към изворовия материал и постиженията на историографията. </w:t>
      </w:r>
      <w:r>
        <w:rPr>
          <w:snapToGrid w:val="0"/>
          <w:sz w:val="28"/>
          <w:szCs w:val="28"/>
          <w:lang w:val="bg-BG"/>
        </w:rPr>
        <w:t xml:space="preserve">Изводите, анализите и привлеченият  изворов материал са  лично творчество и принос на автора при пълно зачитане на постиженията на историографския процес и липсват каквито и да е съмнения за плагиатство.  Новите погледи и тези върху проучваните от него теми имат своето  място в научното пространство.  </w:t>
      </w:r>
    </w:p>
    <w:p w14:paraId="6F1A7185" w14:textId="77777777" w:rsidR="00102271" w:rsidRDefault="00102271" w:rsidP="001022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искам да подчертая, че представените за рецензиране изследвания и извършената  от автора изследователска работа ми дават   основание  да заявя, че след защитата на своята дисертация, участникът в конкурса е продължил   своите изследователски занимания, концентрирайки се върху нова сфера на проучване, която обаче му позволява да използва ефективно натрупаното до този момент познание и специализация. Представените научни трудове напълно покриват изискванията на член 2б от Закона за развитието на академичния състав в република България, в професионалното направление 2.2. История и Археология. Точките, в приложената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наукометрична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таблица – </w:t>
      </w:r>
      <w:r w:rsidRPr="002944F6">
        <w:rPr>
          <w:rFonts w:ascii="Times New Roman" w:hAnsi="Times New Roman" w:cs="Times New Roman"/>
          <w:sz w:val="28"/>
          <w:szCs w:val="28"/>
        </w:rPr>
        <w:t>465</w:t>
      </w:r>
      <w:r>
        <w:rPr>
          <w:rFonts w:ascii="Times New Roman" w:hAnsi="Times New Roman" w:cs="Times New Roman"/>
          <w:sz w:val="28"/>
          <w:szCs w:val="28"/>
        </w:rPr>
        <w:t xml:space="preserve"> при необходими 400  са напълно реални и отговарят на законовите изисквания по отделни групи.  Нещо повече, в приложения списък на публикации на </w:t>
      </w:r>
      <w:r>
        <w:rPr>
          <w:rStyle w:val="10"/>
          <w:b/>
          <w:color w:val="000000"/>
          <w:sz w:val="28"/>
          <w:szCs w:val="28"/>
        </w:rPr>
        <w:t>гл.ас. д-р С</w:t>
      </w:r>
      <w:r>
        <w:rPr>
          <w:rStyle w:val="10"/>
          <w:b/>
          <w:color w:val="000000"/>
          <w:sz w:val="24"/>
          <w:szCs w:val="28"/>
        </w:rPr>
        <w:t xml:space="preserve">ветослав </w:t>
      </w:r>
      <w:r>
        <w:rPr>
          <w:rStyle w:val="10"/>
          <w:b/>
          <w:color w:val="000000"/>
          <w:sz w:val="28"/>
          <w:szCs w:val="28"/>
        </w:rPr>
        <w:t xml:space="preserve">Михайлов   Живков </w:t>
      </w:r>
      <w:r>
        <w:rPr>
          <w:rFonts w:ascii="Times New Roman" w:hAnsi="Times New Roman" w:cs="Times New Roman"/>
          <w:sz w:val="28"/>
          <w:szCs w:val="28"/>
        </w:rPr>
        <w:t>има още достатъчно изследвания, които той не е предложил за участие в конкурса, но имат същата научна тежест.</w:t>
      </w:r>
    </w:p>
    <w:p w14:paraId="6481DE5F" w14:textId="77777777" w:rsidR="00102271" w:rsidRDefault="00102271" w:rsidP="0010227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Всичко това,  ми дава пълна   увереност да гласувам положително  за  заемането на академичната длъжност „доцент“ на   </w:t>
      </w:r>
      <w:r>
        <w:rPr>
          <w:rStyle w:val="10"/>
          <w:b/>
          <w:color w:val="000000"/>
          <w:sz w:val="28"/>
          <w:szCs w:val="28"/>
        </w:rPr>
        <w:t>гл.ас. д-р С</w:t>
      </w:r>
      <w:r>
        <w:rPr>
          <w:rStyle w:val="10"/>
          <w:b/>
          <w:color w:val="000000"/>
          <w:sz w:val="24"/>
          <w:szCs w:val="28"/>
        </w:rPr>
        <w:t xml:space="preserve">ветослав </w:t>
      </w:r>
      <w:r>
        <w:rPr>
          <w:rStyle w:val="10"/>
          <w:b/>
          <w:color w:val="000000"/>
          <w:sz w:val="28"/>
          <w:szCs w:val="28"/>
        </w:rPr>
        <w:lastRenderedPageBreak/>
        <w:t xml:space="preserve">Михайлов   Живков </w:t>
      </w:r>
      <w:r>
        <w:rPr>
          <w:rFonts w:ascii="Times New Roman" w:hAnsi="Times New Roman" w:cs="Times New Roman"/>
          <w:sz w:val="28"/>
          <w:szCs w:val="28"/>
        </w:rPr>
        <w:t xml:space="preserve">по обявения конкурс на Историческия факултет на СУ „Св. Климент Охридски“.    </w:t>
      </w:r>
    </w:p>
    <w:p w14:paraId="653CC172" w14:textId="77777777" w:rsidR="00102271" w:rsidRDefault="00102271" w:rsidP="001022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D61192" w14:textId="60937684" w:rsidR="00102271" w:rsidRDefault="002944F6" w:rsidP="00102271">
      <w:pPr>
        <w:pStyle w:val="Default"/>
        <w:spacing w:line="360" w:lineRule="auto"/>
        <w:ind w:firstLine="720"/>
        <w:jc w:val="center"/>
        <w:rPr>
          <w:rFonts w:ascii="Times New Roman" w:hAnsi="Times New Roman" w:cs="Times New Roman"/>
          <w:bCs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14.10.2022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г.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02271">
        <w:rPr>
          <w:rFonts w:ascii="Times New Roman" w:hAnsi="Times New Roman" w:cs="Times New Roman"/>
          <w:sz w:val="28"/>
          <w:szCs w:val="28"/>
          <w:lang w:val="bg-BG"/>
        </w:rPr>
        <w:t xml:space="preserve">Проф. дин Милко </w:t>
      </w:r>
      <w:proofErr w:type="spellStart"/>
      <w:r w:rsidR="00102271">
        <w:rPr>
          <w:rFonts w:ascii="Times New Roman" w:hAnsi="Times New Roman" w:cs="Times New Roman"/>
          <w:sz w:val="28"/>
          <w:szCs w:val="28"/>
          <w:lang w:val="bg-BG"/>
        </w:rPr>
        <w:t>Палангурски</w:t>
      </w:r>
      <w:proofErr w:type="spellEnd"/>
    </w:p>
    <w:p w14:paraId="3D6D021A" w14:textId="77777777" w:rsidR="00102271" w:rsidRDefault="00102271" w:rsidP="00102271">
      <w:pPr>
        <w:pStyle w:val="CVNormal"/>
        <w:spacing w:line="360" w:lineRule="auto"/>
        <w:ind w:left="0" w:firstLine="708"/>
        <w:jc w:val="both"/>
        <w:rPr>
          <w:sz w:val="32"/>
        </w:rPr>
      </w:pPr>
    </w:p>
    <w:p w14:paraId="27859C51" w14:textId="77777777" w:rsidR="00A46550" w:rsidRPr="00102271" w:rsidRDefault="00A46550" w:rsidP="00102271"/>
    <w:sectPr w:rsidR="00A46550" w:rsidRPr="00102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2B18"/>
    <w:multiLevelType w:val="hybridMultilevel"/>
    <w:tmpl w:val="AEB014E2"/>
    <w:lvl w:ilvl="0" w:tplc="18C46E8E">
      <w:start w:val="1"/>
      <w:numFmt w:val="decimal"/>
      <w:lvlText w:val="%1."/>
      <w:lvlJc w:val="left"/>
      <w:pPr>
        <w:ind w:left="643" w:hanging="360"/>
      </w:pPr>
      <w:rPr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7E"/>
    <w:rsid w:val="00085589"/>
    <w:rsid w:val="000C3CAF"/>
    <w:rsid w:val="00102271"/>
    <w:rsid w:val="00111A45"/>
    <w:rsid w:val="00133839"/>
    <w:rsid w:val="00156A02"/>
    <w:rsid w:val="001F0F88"/>
    <w:rsid w:val="0026176B"/>
    <w:rsid w:val="00272275"/>
    <w:rsid w:val="002944F6"/>
    <w:rsid w:val="00401B04"/>
    <w:rsid w:val="00407D16"/>
    <w:rsid w:val="004247EE"/>
    <w:rsid w:val="005C389E"/>
    <w:rsid w:val="005D0F42"/>
    <w:rsid w:val="005D5841"/>
    <w:rsid w:val="005E3048"/>
    <w:rsid w:val="00653EAA"/>
    <w:rsid w:val="006D105E"/>
    <w:rsid w:val="0072224D"/>
    <w:rsid w:val="008727CB"/>
    <w:rsid w:val="00897F85"/>
    <w:rsid w:val="00903FF3"/>
    <w:rsid w:val="0096648D"/>
    <w:rsid w:val="009D3870"/>
    <w:rsid w:val="00A46550"/>
    <w:rsid w:val="00AC074A"/>
    <w:rsid w:val="00BC1BC9"/>
    <w:rsid w:val="00BD7D51"/>
    <w:rsid w:val="00BE59D6"/>
    <w:rsid w:val="00C8313D"/>
    <w:rsid w:val="00CA377E"/>
    <w:rsid w:val="00CB0B47"/>
    <w:rsid w:val="00D379D2"/>
    <w:rsid w:val="00D844F9"/>
    <w:rsid w:val="00D97BD8"/>
    <w:rsid w:val="00DA5F39"/>
    <w:rsid w:val="00EC0A98"/>
    <w:rsid w:val="00FE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D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D6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uiPriority w:val="99"/>
    <w:locked/>
    <w:rsid w:val="00BE59D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a"/>
    <w:link w:val="a3"/>
    <w:uiPriority w:val="99"/>
    <w:rsid w:val="00BE59D6"/>
    <w:pPr>
      <w:widowControl w:val="0"/>
      <w:shd w:val="clear" w:color="auto" w:fill="FFFFFF"/>
      <w:spacing w:after="600" w:line="240" w:lineRule="atLeast"/>
      <w:ind w:hanging="360"/>
      <w:jc w:val="center"/>
    </w:pPr>
    <w:rPr>
      <w:rFonts w:ascii="Times New Roman" w:hAnsi="Times New Roman" w:cs="Times New Roman"/>
      <w:sz w:val="23"/>
      <w:szCs w:val="23"/>
      <w:lang w:val="en-US"/>
    </w:rPr>
  </w:style>
  <w:style w:type="character" w:customStyle="1" w:styleId="3">
    <w:name w:val="Заглавие #3_"/>
    <w:basedOn w:val="a0"/>
    <w:link w:val="30"/>
    <w:uiPriority w:val="99"/>
    <w:locked/>
    <w:rsid w:val="00BE59D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лавие #3"/>
    <w:basedOn w:val="a"/>
    <w:link w:val="3"/>
    <w:uiPriority w:val="99"/>
    <w:rsid w:val="00BE59D6"/>
    <w:pPr>
      <w:widowControl w:val="0"/>
      <w:shd w:val="clear" w:color="auto" w:fill="FFFFFF"/>
      <w:spacing w:after="240" w:line="240" w:lineRule="atLeast"/>
      <w:outlineLvl w:val="2"/>
    </w:pPr>
    <w:rPr>
      <w:rFonts w:ascii="Times New Roman" w:hAnsi="Times New Roman" w:cs="Times New Roman"/>
      <w:sz w:val="23"/>
      <w:szCs w:val="23"/>
      <w:lang w:val="en-US"/>
    </w:rPr>
  </w:style>
  <w:style w:type="character" w:customStyle="1" w:styleId="32">
    <w:name w:val="Заглавие #3 (2)_"/>
    <w:basedOn w:val="a0"/>
    <w:link w:val="320"/>
    <w:uiPriority w:val="99"/>
    <w:locked/>
    <w:rsid w:val="00BE59D6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20">
    <w:name w:val="Заглавие #3 (2)"/>
    <w:basedOn w:val="a"/>
    <w:link w:val="32"/>
    <w:uiPriority w:val="99"/>
    <w:rsid w:val="00BE59D6"/>
    <w:pPr>
      <w:widowControl w:val="0"/>
      <w:shd w:val="clear" w:color="auto" w:fill="FFFFFF"/>
      <w:spacing w:after="0" w:line="274" w:lineRule="exact"/>
      <w:ind w:firstLine="720"/>
      <w:outlineLvl w:val="2"/>
    </w:pPr>
    <w:rPr>
      <w:rFonts w:ascii="Times New Roman" w:hAnsi="Times New Roman" w:cs="Times New Roman"/>
      <w:i/>
      <w:iCs/>
      <w:sz w:val="23"/>
      <w:szCs w:val="23"/>
      <w:lang w:val="en-US"/>
    </w:rPr>
  </w:style>
  <w:style w:type="paragraph" w:customStyle="1" w:styleId="CVNormal">
    <w:name w:val="CV Normal"/>
    <w:basedOn w:val="a"/>
    <w:rsid w:val="00BE59D6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customStyle="1" w:styleId="10">
    <w:name w:val="Основен текст10"/>
    <w:basedOn w:val="a3"/>
    <w:uiPriority w:val="99"/>
    <w:rsid w:val="00BE59D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Default">
    <w:name w:val="Default"/>
    <w:rsid w:val="00BE59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">
    <w:name w:val="Основен текст (2)_"/>
    <w:basedOn w:val="a0"/>
    <w:link w:val="21"/>
    <w:uiPriority w:val="99"/>
    <w:locked/>
    <w:rsid w:val="00BE59D6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1">
    <w:name w:val="Основен текст (2)1"/>
    <w:basedOn w:val="a"/>
    <w:link w:val="2"/>
    <w:uiPriority w:val="99"/>
    <w:rsid w:val="00BE59D6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hAnsi="Times New Roman" w:cs="Times New Roman"/>
      <w:i/>
      <w:iCs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D6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uiPriority w:val="99"/>
    <w:locked/>
    <w:rsid w:val="00BE59D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a"/>
    <w:link w:val="a3"/>
    <w:uiPriority w:val="99"/>
    <w:rsid w:val="00BE59D6"/>
    <w:pPr>
      <w:widowControl w:val="0"/>
      <w:shd w:val="clear" w:color="auto" w:fill="FFFFFF"/>
      <w:spacing w:after="600" w:line="240" w:lineRule="atLeast"/>
      <w:ind w:hanging="360"/>
      <w:jc w:val="center"/>
    </w:pPr>
    <w:rPr>
      <w:rFonts w:ascii="Times New Roman" w:hAnsi="Times New Roman" w:cs="Times New Roman"/>
      <w:sz w:val="23"/>
      <w:szCs w:val="23"/>
      <w:lang w:val="en-US"/>
    </w:rPr>
  </w:style>
  <w:style w:type="character" w:customStyle="1" w:styleId="3">
    <w:name w:val="Заглавие #3_"/>
    <w:basedOn w:val="a0"/>
    <w:link w:val="30"/>
    <w:uiPriority w:val="99"/>
    <w:locked/>
    <w:rsid w:val="00BE59D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лавие #3"/>
    <w:basedOn w:val="a"/>
    <w:link w:val="3"/>
    <w:uiPriority w:val="99"/>
    <w:rsid w:val="00BE59D6"/>
    <w:pPr>
      <w:widowControl w:val="0"/>
      <w:shd w:val="clear" w:color="auto" w:fill="FFFFFF"/>
      <w:spacing w:after="240" w:line="240" w:lineRule="atLeast"/>
      <w:outlineLvl w:val="2"/>
    </w:pPr>
    <w:rPr>
      <w:rFonts w:ascii="Times New Roman" w:hAnsi="Times New Roman" w:cs="Times New Roman"/>
      <w:sz w:val="23"/>
      <w:szCs w:val="23"/>
      <w:lang w:val="en-US"/>
    </w:rPr>
  </w:style>
  <w:style w:type="character" w:customStyle="1" w:styleId="32">
    <w:name w:val="Заглавие #3 (2)_"/>
    <w:basedOn w:val="a0"/>
    <w:link w:val="320"/>
    <w:uiPriority w:val="99"/>
    <w:locked/>
    <w:rsid w:val="00BE59D6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20">
    <w:name w:val="Заглавие #3 (2)"/>
    <w:basedOn w:val="a"/>
    <w:link w:val="32"/>
    <w:uiPriority w:val="99"/>
    <w:rsid w:val="00BE59D6"/>
    <w:pPr>
      <w:widowControl w:val="0"/>
      <w:shd w:val="clear" w:color="auto" w:fill="FFFFFF"/>
      <w:spacing w:after="0" w:line="274" w:lineRule="exact"/>
      <w:ind w:firstLine="720"/>
      <w:outlineLvl w:val="2"/>
    </w:pPr>
    <w:rPr>
      <w:rFonts w:ascii="Times New Roman" w:hAnsi="Times New Roman" w:cs="Times New Roman"/>
      <w:i/>
      <w:iCs/>
      <w:sz w:val="23"/>
      <w:szCs w:val="23"/>
      <w:lang w:val="en-US"/>
    </w:rPr>
  </w:style>
  <w:style w:type="paragraph" w:customStyle="1" w:styleId="CVNormal">
    <w:name w:val="CV Normal"/>
    <w:basedOn w:val="a"/>
    <w:rsid w:val="00BE59D6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customStyle="1" w:styleId="10">
    <w:name w:val="Основен текст10"/>
    <w:basedOn w:val="a3"/>
    <w:uiPriority w:val="99"/>
    <w:rsid w:val="00BE59D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Default">
    <w:name w:val="Default"/>
    <w:rsid w:val="00BE59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">
    <w:name w:val="Основен текст (2)_"/>
    <w:basedOn w:val="a0"/>
    <w:link w:val="21"/>
    <w:uiPriority w:val="99"/>
    <w:locked/>
    <w:rsid w:val="00BE59D6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1">
    <w:name w:val="Основен текст (2)1"/>
    <w:basedOn w:val="a"/>
    <w:link w:val="2"/>
    <w:uiPriority w:val="99"/>
    <w:rsid w:val="00BE59D6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hAnsi="Times New Roman" w:cs="Times New Roman"/>
      <w:i/>
      <w:iCs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Donka</cp:lastModifiedBy>
  <cp:revision>3</cp:revision>
  <dcterms:created xsi:type="dcterms:W3CDTF">2022-10-15T07:44:00Z</dcterms:created>
  <dcterms:modified xsi:type="dcterms:W3CDTF">2022-10-15T07:47:00Z</dcterms:modified>
</cp:coreProperties>
</file>