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1A875" w14:textId="77777777" w:rsidR="006F548F" w:rsidRPr="00E15B79" w:rsidRDefault="006F548F" w:rsidP="00E15B79">
      <w:pPr>
        <w:pStyle w:val="Default"/>
        <w:pBdr>
          <w:bottom w:val="single" w:sz="6" w:space="1" w:color="auto"/>
        </w:pBdr>
        <w:spacing w:line="360" w:lineRule="auto"/>
        <w:rPr>
          <w:rFonts w:ascii="Times New Roman" w:hAnsi="Times New Roman" w:cs="Times New Roman"/>
          <w:color w:val="1F3864" w:themeColor="accent1" w:themeShade="80"/>
          <w:sz w:val="22"/>
          <w:szCs w:val="22"/>
        </w:rPr>
      </w:pPr>
    </w:p>
    <w:p w14:paraId="24E03AF0" w14:textId="77777777" w:rsidR="006F548F" w:rsidRPr="00582E09" w:rsidRDefault="006F548F" w:rsidP="00582E09">
      <w:pPr>
        <w:pStyle w:val="Default"/>
        <w:pBdr>
          <w:bottom w:val="single" w:sz="6" w:space="1" w:color="auto"/>
        </w:pBdr>
        <w:spacing w:line="360" w:lineRule="auto"/>
        <w:rPr>
          <w:rFonts w:ascii="Times New Roman" w:hAnsi="Times New Roman" w:cs="Times New Roman"/>
          <w:color w:val="1F3864" w:themeColor="accent1" w:themeShade="80"/>
          <w:sz w:val="22"/>
          <w:szCs w:val="22"/>
          <w:lang w:val="bg-BG"/>
        </w:rPr>
      </w:pPr>
    </w:p>
    <w:p w14:paraId="7BB0D0C8" w14:textId="77777777" w:rsidR="0038591E" w:rsidRPr="00582E09" w:rsidRDefault="0038591E" w:rsidP="0038591E">
      <w:pPr>
        <w:pStyle w:val="Default"/>
        <w:pBdr>
          <w:bottom w:val="single" w:sz="6" w:space="1" w:color="auto"/>
        </w:pBdr>
        <w:spacing w:line="360" w:lineRule="auto"/>
        <w:ind w:firstLine="720"/>
        <w:jc w:val="center"/>
        <w:rPr>
          <w:rFonts w:ascii="Times New Roman" w:hAnsi="Times New Roman" w:cs="Times New Roman"/>
          <w:color w:val="1F3864" w:themeColor="accent1" w:themeShade="80"/>
          <w:sz w:val="22"/>
          <w:szCs w:val="22"/>
          <w:lang w:val="bg-BG"/>
        </w:rPr>
      </w:pPr>
      <w:r w:rsidRPr="006F548F">
        <w:rPr>
          <w:rFonts w:ascii="Times New Roman" w:hAnsi="Times New Roman" w:cs="Times New Roman"/>
          <w:color w:val="1F3864" w:themeColor="accent1" w:themeShade="80"/>
          <w:sz w:val="22"/>
          <w:szCs w:val="22"/>
          <w:lang w:val="de-DE"/>
        </w:rPr>
        <w:t>BULGARISCHE</w:t>
      </w:r>
      <w:r w:rsidRPr="00582E09">
        <w:rPr>
          <w:rFonts w:ascii="Times New Roman" w:hAnsi="Times New Roman" w:cs="Times New Roman"/>
          <w:color w:val="1F3864" w:themeColor="accent1" w:themeShade="80"/>
          <w:sz w:val="22"/>
          <w:szCs w:val="22"/>
          <w:lang w:val="bg-BG"/>
        </w:rPr>
        <w:t xml:space="preserve"> </w:t>
      </w:r>
      <w:r w:rsidRPr="006F548F">
        <w:rPr>
          <w:rFonts w:ascii="Times New Roman" w:hAnsi="Times New Roman" w:cs="Times New Roman"/>
          <w:color w:val="1F3864" w:themeColor="accent1" w:themeShade="80"/>
          <w:sz w:val="22"/>
          <w:szCs w:val="22"/>
          <w:lang w:val="de-DE"/>
        </w:rPr>
        <w:t>AKADEMIE</w:t>
      </w:r>
      <w:r w:rsidRPr="00582E09">
        <w:rPr>
          <w:rFonts w:ascii="Times New Roman" w:hAnsi="Times New Roman" w:cs="Times New Roman"/>
          <w:color w:val="1F3864" w:themeColor="accent1" w:themeShade="80"/>
          <w:sz w:val="22"/>
          <w:szCs w:val="22"/>
          <w:lang w:val="bg-BG"/>
        </w:rPr>
        <w:t xml:space="preserve"> </w:t>
      </w:r>
      <w:r w:rsidRPr="006F548F">
        <w:rPr>
          <w:rFonts w:ascii="Times New Roman" w:hAnsi="Times New Roman" w:cs="Times New Roman"/>
          <w:color w:val="1F3864" w:themeColor="accent1" w:themeShade="80"/>
          <w:sz w:val="22"/>
          <w:szCs w:val="22"/>
          <w:lang w:val="de-DE"/>
        </w:rPr>
        <w:t>DER</w:t>
      </w:r>
      <w:r w:rsidRPr="00582E09">
        <w:rPr>
          <w:rFonts w:ascii="Times New Roman" w:hAnsi="Times New Roman" w:cs="Times New Roman"/>
          <w:color w:val="1F3864" w:themeColor="accent1" w:themeShade="80"/>
          <w:sz w:val="22"/>
          <w:szCs w:val="22"/>
          <w:lang w:val="bg-BG"/>
        </w:rPr>
        <w:t xml:space="preserve"> </w:t>
      </w:r>
      <w:r w:rsidRPr="006F548F">
        <w:rPr>
          <w:rFonts w:ascii="Times New Roman" w:hAnsi="Times New Roman" w:cs="Times New Roman"/>
          <w:color w:val="1F3864" w:themeColor="accent1" w:themeShade="80"/>
          <w:sz w:val="22"/>
          <w:szCs w:val="22"/>
          <w:lang w:val="de-DE"/>
        </w:rPr>
        <w:t>WISSENSCHAFTEN</w:t>
      </w:r>
    </w:p>
    <w:p w14:paraId="4B004BBD" w14:textId="77777777" w:rsidR="0038591E" w:rsidRPr="00582E09" w:rsidRDefault="0038591E" w:rsidP="0038591E">
      <w:pPr>
        <w:pStyle w:val="Default"/>
        <w:spacing w:line="360" w:lineRule="auto"/>
        <w:ind w:firstLine="720"/>
        <w:jc w:val="center"/>
        <w:rPr>
          <w:rFonts w:ascii="Times New Roman" w:hAnsi="Times New Roman" w:cs="Times New Roman"/>
          <w:color w:val="1F3864" w:themeColor="accent1" w:themeShade="80"/>
          <w:sz w:val="22"/>
          <w:szCs w:val="22"/>
          <w:lang w:val="bg-BG"/>
        </w:rPr>
      </w:pPr>
    </w:p>
    <w:p w14:paraId="49467CB8" w14:textId="77777777" w:rsidR="0038591E" w:rsidRPr="00582E09"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bg-BG"/>
        </w:rPr>
      </w:pPr>
    </w:p>
    <w:p w14:paraId="302B869F" w14:textId="77777777" w:rsidR="0038591E" w:rsidRPr="00582E09" w:rsidRDefault="0038591E" w:rsidP="0038591E">
      <w:pPr>
        <w:pStyle w:val="Default"/>
        <w:spacing w:line="360" w:lineRule="auto"/>
        <w:ind w:firstLine="720"/>
        <w:jc w:val="center"/>
        <w:rPr>
          <w:rFonts w:ascii="Times New Roman" w:hAnsi="Times New Roman" w:cs="Times New Roman"/>
          <w:color w:val="1F3864" w:themeColor="accent1" w:themeShade="80"/>
          <w:sz w:val="22"/>
          <w:szCs w:val="22"/>
          <w:lang w:val="bg-BG"/>
        </w:rPr>
      </w:pPr>
      <w:r w:rsidRPr="006F548F">
        <w:rPr>
          <w:rFonts w:ascii="Times New Roman" w:hAnsi="Times New Roman" w:cs="Times New Roman"/>
          <w:color w:val="1F3864" w:themeColor="accent1" w:themeShade="80"/>
          <w:sz w:val="22"/>
          <w:szCs w:val="22"/>
          <w:lang w:val="de-DE"/>
        </w:rPr>
        <w:t>REVIEW</w:t>
      </w:r>
    </w:p>
    <w:p w14:paraId="10D84B32" w14:textId="5D01F9D2" w:rsidR="0038591E" w:rsidRPr="006F548F" w:rsidRDefault="0038591E" w:rsidP="006F548F">
      <w:pPr>
        <w:pStyle w:val="Default"/>
        <w:spacing w:line="360" w:lineRule="auto"/>
        <w:ind w:firstLine="720"/>
        <w:jc w:val="distribute"/>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der eingereichten Arbeiten für die Teilnahme am Auswahlverfahren zur Erlangung des Grades eines DOCTOR OF SCIENCE im Fachgebiet 2.2. Geschichte und Archäologie von Prof. Dr. VESELIN KOSTOV </w:t>
      </w:r>
      <w:r w:rsidR="006F548F">
        <w:rPr>
          <w:rFonts w:ascii="Times New Roman" w:hAnsi="Times New Roman" w:cs="Times New Roman"/>
          <w:color w:val="1F3864" w:themeColor="accent1" w:themeShade="80"/>
          <w:sz w:val="22"/>
          <w:szCs w:val="22"/>
          <w:lang w:val="de-DE"/>
        </w:rPr>
        <w:t>J</w:t>
      </w:r>
      <w:r w:rsidRPr="006F548F">
        <w:rPr>
          <w:rFonts w:ascii="Times New Roman" w:hAnsi="Times New Roman" w:cs="Times New Roman"/>
          <w:color w:val="1F3864" w:themeColor="accent1" w:themeShade="80"/>
          <w:sz w:val="22"/>
          <w:szCs w:val="22"/>
          <w:lang w:val="de-DE"/>
        </w:rPr>
        <w:t>AN</w:t>
      </w:r>
      <w:r w:rsidR="006F548F">
        <w:rPr>
          <w:rFonts w:ascii="Times New Roman" w:hAnsi="Times New Roman" w:cs="Times New Roman"/>
          <w:color w:val="1F3864" w:themeColor="accent1" w:themeShade="80"/>
          <w:sz w:val="22"/>
          <w:szCs w:val="22"/>
          <w:lang w:val="de-DE"/>
        </w:rPr>
        <w:t>TS</w:t>
      </w:r>
      <w:r w:rsidRPr="006F548F">
        <w:rPr>
          <w:rFonts w:ascii="Times New Roman" w:hAnsi="Times New Roman" w:cs="Times New Roman"/>
          <w:color w:val="1F3864" w:themeColor="accent1" w:themeShade="80"/>
          <w:sz w:val="22"/>
          <w:szCs w:val="22"/>
          <w:lang w:val="de-DE"/>
        </w:rPr>
        <w:t>CHE</w:t>
      </w:r>
      <w:r w:rsidR="006F548F">
        <w:rPr>
          <w:rFonts w:ascii="Times New Roman" w:hAnsi="Times New Roman" w:cs="Times New Roman"/>
          <w:color w:val="1F3864" w:themeColor="accent1" w:themeShade="80"/>
          <w:sz w:val="22"/>
          <w:szCs w:val="22"/>
          <w:lang w:val="de-DE"/>
        </w:rPr>
        <w:t>W</w:t>
      </w:r>
    </w:p>
    <w:p w14:paraId="54C970F0" w14:textId="2FD9C854" w:rsidR="0038591E" w:rsidRPr="006F548F" w:rsidRDefault="0038591E" w:rsidP="0038591E">
      <w:pPr>
        <w:pStyle w:val="Default"/>
        <w:spacing w:line="360" w:lineRule="auto"/>
        <w:ind w:firstLine="720"/>
        <w:jc w:val="center"/>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Rezensent. Prof.</w:t>
      </w:r>
      <w:r w:rsidR="006F548F">
        <w:rPr>
          <w:rFonts w:ascii="Times New Roman" w:hAnsi="Times New Roman" w:cs="Times New Roman"/>
          <w:color w:val="1F3864" w:themeColor="accent1" w:themeShade="80"/>
          <w:sz w:val="22"/>
          <w:szCs w:val="22"/>
          <w:lang w:val="de-DE"/>
        </w:rPr>
        <w:t xml:space="preserve"> </w:t>
      </w:r>
      <w:proofErr w:type="spellStart"/>
      <w:r w:rsidRPr="006F548F">
        <w:rPr>
          <w:rFonts w:ascii="Times New Roman" w:hAnsi="Times New Roman" w:cs="Times New Roman"/>
          <w:color w:val="1F3864" w:themeColor="accent1" w:themeShade="80"/>
          <w:sz w:val="22"/>
          <w:szCs w:val="22"/>
          <w:lang w:val="de-DE"/>
        </w:rPr>
        <w:t>Dr.Sc</w:t>
      </w:r>
      <w:proofErr w:type="spellEnd"/>
      <w:r w:rsidRPr="006F548F">
        <w:rPr>
          <w:rFonts w:ascii="Times New Roman" w:hAnsi="Times New Roman" w:cs="Times New Roman"/>
          <w:color w:val="1F3864" w:themeColor="accent1" w:themeShade="80"/>
          <w:sz w:val="22"/>
          <w:szCs w:val="22"/>
          <w:lang w:val="de-DE"/>
        </w:rPr>
        <w:t xml:space="preserve">. Peter </w:t>
      </w:r>
      <w:proofErr w:type="spellStart"/>
      <w:r w:rsidRPr="006F548F">
        <w:rPr>
          <w:rFonts w:ascii="Times New Roman" w:hAnsi="Times New Roman" w:cs="Times New Roman"/>
          <w:color w:val="1F3864" w:themeColor="accent1" w:themeShade="80"/>
          <w:sz w:val="22"/>
          <w:szCs w:val="22"/>
          <w:lang w:val="de-DE"/>
        </w:rPr>
        <w:t>Stoyanovich</w:t>
      </w:r>
      <w:proofErr w:type="spellEnd"/>
    </w:p>
    <w:p w14:paraId="4EFE94BB" w14:textId="77777777" w:rsidR="0038591E" w:rsidRPr="006F548F" w:rsidRDefault="0038591E" w:rsidP="0038591E">
      <w:pPr>
        <w:pStyle w:val="Default"/>
        <w:spacing w:line="360" w:lineRule="auto"/>
        <w:ind w:firstLine="720"/>
        <w:jc w:val="center"/>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Kandidat: Professor Doktor Veselin </w:t>
      </w:r>
      <w:proofErr w:type="spellStart"/>
      <w:r w:rsidRPr="006F548F">
        <w:rPr>
          <w:rFonts w:ascii="Times New Roman" w:hAnsi="Times New Roman" w:cs="Times New Roman"/>
          <w:color w:val="1F3864" w:themeColor="accent1" w:themeShade="80"/>
          <w:sz w:val="22"/>
          <w:szCs w:val="22"/>
          <w:lang w:val="de-DE"/>
        </w:rPr>
        <w:t>Kostov</w:t>
      </w:r>
      <w:proofErr w:type="spellEnd"/>
      <w:r w:rsidRPr="006F548F">
        <w:rPr>
          <w:rFonts w:ascii="Times New Roman" w:hAnsi="Times New Roman" w:cs="Times New Roman"/>
          <w:color w:val="1F3864" w:themeColor="accent1" w:themeShade="80"/>
          <w:sz w:val="22"/>
          <w:szCs w:val="22"/>
          <w:lang w:val="de-DE"/>
        </w:rPr>
        <w:t xml:space="preserve"> </w:t>
      </w:r>
      <w:proofErr w:type="spellStart"/>
      <w:r w:rsidRPr="006F548F">
        <w:rPr>
          <w:rFonts w:ascii="Times New Roman" w:hAnsi="Times New Roman" w:cs="Times New Roman"/>
          <w:color w:val="1F3864" w:themeColor="accent1" w:themeShade="80"/>
          <w:sz w:val="22"/>
          <w:szCs w:val="22"/>
          <w:lang w:val="de-DE"/>
        </w:rPr>
        <w:t>Yanchev</w:t>
      </w:r>
      <w:proofErr w:type="spellEnd"/>
    </w:p>
    <w:p w14:paraId="179CB934"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p>
    <w:p w14:paraId="408E28C0" w14:textId="1D0B0A03"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Die vom Kandi</w:t>
      </w:r>
      <w:bookmarkStart w:id="0" w:name="_GoBack"/>
      <w:bookmarkEnd w:id="0"/>
      <w:r w:rsidRPr="006F548F">
        <w:rPr>
          <w:rFonts w:ascii="Times New Roman" w:hAnsi="Times New Roman" w:cs="Times New Roman"/>
          <w:color w:val="1F3864" w:themeColor="accent1" w:themeShade="80"/>
          <w:sz w:val="22"/>
          <w:szCs w:val="22"/>
          <w:lang w:val="de-DE"/>
        </w:rPr>
        <w:t xml:space="preserve">daten vorgelegten Arbeiten decken das in Artikel 2b des Gesetzes geforderte Minimum ab. </w:t>
      </w:r>
    </w:p>
    <w:p w14:paraId="28BE2472" w14:textId="130FD71D"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Gemäß den Anforderungen verfügt der Bewerber über die folgenden wissenschaftlichen Daten:</w:t>
      </w:r>
    </w:p>
    <w:p w14:paraId="1B77BE07" w14:textId="26F11271"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GRUPPE A. Dissertation zur Erlangung des Grades eines Doktor</w:t>
      </w:r>
      <w:r w:rsidR="00EA277D">
        <w:rPr>
          <w:rFonts w:ascii="Times New Roman" w:hAnsi="Times New Roman" w:cs="Times New Roman"/>
          <w:color w:val="1F3864" w:themeColor="accent1" w:themeShade="80"/>
          <w:sz w:val="22"/>
          <w:szCs w:val="22"/>
          <w:lang w:val="de-DE"/>
        </w:rPr>
        <w:t xml:space="preserve">s der Erziehungswissenschaften </w:t>
      </w:r>
      <w:r w:rsidR="00EA277D" w:rsidRPr="006F548F">
        <w:rPr>
          <w:rFonts w:ascii="Times New Roman" w:hAnsi="Times New Roman"/>
          <w:b/>
          <w:color w:val="1F3864" w:themeColor="accent1" w:themeShade="80"/>
          <w:sz w:val="22"/>
          <w:szCs w:val="22"/>
          <w:lang w:val="bg-BG"/>
        </w:rPr>
        <w:t>–</w:t>
      </w:r>
      <w:r w:rsidRPr="006F548F">
        <w:rPr>
          <w:rFonts w:ascii="Times New Roman" w:hAnsi="Times New Roman" w:cs="Times New Roman"/>
          <w:color w:val="1F3864" w:themeColor="accent1" w:themeShade="80"/>
          <w:sz w:val="22"/>
          <w:szCs w:val="22"/>
          <w:lang w:val="de-DE"/>
        </w:rPr>
        <w:t xml:space="preserve"> 50 Punkte.</w:t>
      </w:r>
    </w:p>
    <w:p w14:paraId="5BC1D108" w14:textId="08014064"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GRUPPE B. Dissertation für den Grad eines D</w:t>
      </w:r>
      <w:r w:rsidR="00EA277D">
        <w:rPr>
          <w:rFonts w:ascii="Times New Roman" w:hAnsi="Times New Roman" w:cs="Times New Roman"/>
          <w:color w:val="1F3864" w:themeColor="accent1" w:themeShade="80"/>
          <w:sz w:val="22"/>
          <w:szCs w:val="22"/>
          <w:lang w:val="de-DE"/>
        </w:rPr>
        <w:t xml:space="preserve">oktors der Naturwissenschaften </w:t>
      </w:r>
      <w:r w:rsidR="00EA277D" w:rsidRPr="006F548F">
        <w:rPr>
          <w:rFonts w:ascii="Times New Roman" w:hAnsi="Times New Roman"/>
          <w:b/>
          <w:color w:val="1F3864" w:themeColor="accent1" w:themeShade="80"/>
          <w:sz w:val="22"/>
          <w:szCs w:val="22"/>
          <w:lang w:val="bg-BG"/>
        </w:rPr>
        <w:t>–</w:t>
      </w:r>
      <w:r w:rsidRPr="006F548F">
        <w:rPr>
          <w:rFonts w:ascii="Times New Roman" w:hAnsi="Times New Roman" w:cs="Times New Roman"/>
          <w:color w:val="1F3864" w:themeColor="accent1" w:themeShade="80"/>
          <w:sz w:val="22"/>
          <w:szCs w:val="22"/>
          <w:lang w:val="de-DE"/>
        </w:rPr>
        <w:t xml:space="preserve"> 100 Punkte.</w:t>
      </w:r>
    </w:p>
    <w:p w14:paraId="357D0C7A" w14:textId="2F7A7788" w:rsidR="0038591E" w:rsidRPr="006F548F" w:rsidRDefault="00EA277D"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Pr>
          <w:rFonts w:ascii="Times New Roman" w:hAnsi="Times New Roman" w:cs="Times New Roman"/>
          <w:color w:val="1F3864" w:themeColor="accent1" w:themeShade="80"/>
          <w:sz w:val="22"/>
          <w:szCs w:val="22"/>
          <w:lang w:val="de-DE"/>
        </w:rPr>
        <w:t xml:space="preserve">GRUPPE D. Veröffentlichungen </w:t>
      </w:r>
      <w:r w:rsidRPr="006F548F">
        <w:rPr>
          <w:rFonts w:ascii="Times New Roman" w:hAnsi="Times New Roman"/>
          <w:b/>
          <w:color w:val="1F3864" w:themeColor="accent1" w:themeShade="80"/>
          <w:sz w:val="22"/>
          <w:szCs w:val="22"/>
          <w:lang w:val="bg-BG"/>
        </w:rPr>
        <w:t>–</w:t>
      </w:r>
      <w:r w:rsidR="0038591E" w:rsidRPr="006F548F">
        <w:rPr>
          <w:rFonts w:ascii="Times New Roman" w:hAnsi="Times New Roman" w:cs="Times New Roman"/>
          <w:color w:val="1F3864" w:themeColor="accent1" w:themeShade="80"/>
          <w:sz w:val="22"/>
          <w:szCs w:val="22"/>
          <w:lang w:val="de-DE"/>
        </w:rPr>
        <w:t xml:space="preserve"> 100 Punkte erforderlich, 257,5 Punkte verfügbar.</w:t>
      </w:r>
    </w:p>
    <w:p w14:paraId="195485BB" w14:textId="26400B11"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GRUPPE E. Zi</w:t>
      </w:r>
      <w:r w:rsidR="00EA277D">
        <w:rPr>
          <w:rFonts w:ascii="Times New Roman" w:hAnsi="Times New Roman" w:cs="Times New Roman"/>
          <w:color w:val="1F3864" w:themeColor="accent1" w:themeShade="80"/>
          <w:sz w:val="22"/>
          <w:szCs w:val="22"/>
          <w:lang w:val="de-DE"/>
        </w:rPr>
        <w:t xml:space="preserve">tate </w:t>
      </w:r>
      <w:r w:rsidR="00EA277D" w:rsidRPr="006F548F">
        <w:rPr>
          <w:rFonts w:ascii="Times New Roman" w:hAnsi="Times New Roman"/>
          <w:b/>
          <w:color w:val="1F3864" w:themeColor="accent1" w:themeShade="80"/>
          <w:sz w:val="22"/>
          <w:szCs w:val="22"/>
          <w:lang w:val="bg-BG"/>
        </w:rPr>
        <w:t>–</w:t>
      </w:r>
      <w:r w:rsidRPr="006F548F">
        <w:rPr>
          <w:rFonts w:ascii="Times New Roman" w:hAnsi="Times New Roman" w:cs="Times New Roman"/>
          <w:color w:val="1F3864" w:themeColor="accent1" w:themeShade="80"/>
          <w:sz w:val="22"/>
          <w:szCs w:val="22"/>
          <w:lang w:val="de-DE"/>
        </w:rPr>
        <w:t xml:space="preserve"> 100 Punkte erforderlich, 420 Punkte möglich.</w:t>
      </w:r>
    </w:p>
    <w:p w14:paraId="5A9B0F81"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p>
    <w:p w14:paraId="09AEA707" w14:textId="57D2F84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Dissertation zur Erlangung des Grades ei</w:t>
      </w:r>
      <w:r w:rsidR="00EA277D">
        <w:rPr>
          <w:rFonts w:ascii="Times New Roman" w:hAnsi="Times New Roman" w:cs="Times New Roman"/>
          <w:color w:val="1F3864" w:themeColor="accent1" w:themeShade="80"/>
          <w:sz w:val="22"/>
          <w:szCs w:val="22"/>
          <w:lang w:val="de-DE"/>
        </w:rPr>
        <w:t xml:space="preserve">nes Doktors der Wissenschaften </w:t>
      </w:r>
      <w:r w:rsidR="00EA277D" w:rsidRPr="006F548F">
        <w:rPr>
          <w:rFonts w:ascii="Times New Roman" w:hAnsi="Times New Roman"/>
          <w:b/>
          <w:color w:val="1F3864" w:themeColor="accent1" w:themeShade="80"/>
          <w:sz w:val="22"/>
          <w:szCs w:val="22"/>
          <w:lang w:val="bg-BG"/>
        </w:rPr>
        <w:t>–</w:t>
      </w:r>
      <w:r w:rsidRPr="006F548F">
        <w:rPr>
          <w:rFonts w:ascii="Times New Roman" w:hAnsi="Times New Roman" w:cs="Times New Roman"/>
          <w:color w:val="1F3864" w:themeColor="accent1" w:themeShade="80"/>
          <w:sz w:val="22"/>
          <w:szCs w:val="22"/>
          <w:lang w:val="de-DE"/>
        </w:rPr>
        <w:t xml:space="preserve"> "Armee, öffentliche Sicherheit und interne Sicherheit. SEPTEMBER 1923. </w:t>
      </w:r>
      <w:r w:rsidRPr="006F548F">
        <w:rPr>
          <w:rFonts w:ascii="Times New Roman" w:hAnsi="Times New Roman" w:cs="Times New Roman"/>
          <w:caps/>
          <w:color w:val="1F3864" w:themeColor="accent1" w:themeShade="80"/>
          <w:sz w:val="22"/>
          <w:szCs w:val="22"/>
          <w:lang w:val="de-DE"/>
        </w:rPr>
        <w:t>das Scheitern eines befohlenen Aufstandes</w:t>
      </w:r>
      <w:r w:rsidRPr="006F548F">
        <w:rPr>
          <w:rFonts w:ascii="Times New Roman" w:hAnsi="Times New Roman" w:cs="Times New Roman"/>
          <w:color w:val="1F3864" w:themeColor="accent1" w:themeShade="80"/>
          <w:sz w:val="22"/>
          <w:szCs w:val="22"/>
          <w:lang w:val="de-DE"/>
        </w:rPr>
        <w:t>" ist ein gelungener Beitrag zur Untersuchung aller Aspekte eines der komplexesten und wichtigsten Ereignis</w:t>
      </w:r>
      <w:r w:rsidR="00EA277D">
        <w:rPr>
          <w:rFonts w:ascii="Times New Roman" w:hAnsi="Times New Roman" w:cs="Times New Roman"/>
          <w:color w:val="1F3864" w:themeColor="accent1" w:themeShade="80"/>
          <w:sz w:val="22"/>
          <w:szCs w:val="22"/>
          <w:lang w:val="de-DE"/>
        </w:rPr>
        <w:t xml:space="preserve">se unserer jüngeren Geschichte </w:t>
      </w:r>
      <w:r w:rsidR="00EA277D" w:rsidRPr="006F548F">
        <w:rPr>
          <w:rFonts w:ascii="Times New Roman" w:hAnsi="Times New Roman"/>
          <w:b/>
          <w:color w:val="1F3864" w:themeColor="accent1" w:themeShade="80"/>
          <w:sz w:val="22"/>
          <w:szCs w:val="22"/>
          <w:lang w:val="bg-BG"/>
        </w:rPr>
        <w:t>–</w:t>
      </w:r>
      <w:r w:rsidRPr="006F548F">
        <w:rPr>
          <w:rFonts w:ascii="Times New Roman" w:hAnsi="Times New Roman" w:cs="Times New Roman"/>
          <w:color w:val="1F3864" w:themeColor="accent1" w:themeShade="80"/>
          <w:sz w:val="22"/>
          <w:szCs w:val="22"/>
          <w:lang w:val="de-DE"/>
        </w:rPr>
        <w:t xml:space="preserve"> des Versuchs, die Regierung und die öffentliche Ordnung in der Zeit von 1923 bis 1925 gewaltsam zu ändern.</w:t>
      </w:r>
    </w:p>
    <w:p w14:paraId="0C4A5EE2"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Der Text ist in eine Einleitung, fünf Kapitel und einen Schluss gegliedert, die ausgewogen und logisch aufgebaut sind.</w:t>
      </w:r>
    </w:p>
    <w:p w14:paraId="16714284" w14:textId="0EB48ABF"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Der Titel folgt der Logik des Autors aus seinen früheren Studien im Bereich der Streitkräfte</w:t>
      </w:r>
      <w:r w:rsidR="00D40E83" w:rsidRPr="006F548F">
        <w:rPr>
          <w:rFonts w:ascii="Times New Roman" w:hAnsi="Times New Roman" w:cs="Times New Roman"/>
          <w:color w:val="1F3864" w:themeColor="accent1" w:themeShade="80"/>
          <w:sz w:val="22"/>
          <w:szCs w:val="22"/>
          <w:lang w:val="bg-BG"/>
        </w:rPr>
        <w:t xml:space="preserve">. </w:t>
      </w:r>
      <w:r w:rsidRPr="006F548F">
        <w:rPr>
          <w:rFonts w:ascii="Times New Roman" w:hAnsi="Times New Roman" w:cs="Times New Roman"/>
          <w:color w:val="1F3864" w:themeColor="accent1" w:themeShade="80"/>
          <w:sz w:val="22"/>
          <w:szCs w:val="22"/>
          <w:lang w:val="de-DE"/>
        </w:rPr>
        <w:t xml:space="preserve">Die Einleitung gibt einen bemerkenswerten fachlichen Überblick über die Wahrnehmung und die Arbeit zum Thema bis 1944, bis 1989 und nach 1989 und belegt damit sehr </w:t>
      </w:r>
      <w:r w:rsidRPr="006F548F">
        <w:rPr>
          <w:rFonts w:ascii="Times New Roman" w:hAnsi="Times New Roman" w:cs="Times New Roman"/>
          <w:color w:val="1F3864" w:themeColor="accent1" w:themeShade="80"/>
          <w:sz w:val="22"/>
          <w:szCs w:val="22"/>
          <w:lang w:val="de-DE"/>
        </w:rPr>
        <w:lastRenderedPageBreak/>
        <w:t xml:space="preserve">deutlich die Einzigartigkeit der gesamten Monographie. Schon hier schleicht sich die später vielschichtig verteidigte These von Dimitrov und </w:t>
      </w:r>
      <w:proofErr w:type="spellStart"/>
      <w:r w:rsidRPr="006F548F">
        <w:rPr>
          <w:rFonts w:ascii="Times New Roman" w:hAnsi="Times New Roman" w:cs="Times New Roman"/>
          <w:color w:val="1F3864" w:themeColor="accent1" w:themeShade="80"/>
          <w:sz w:val="22"/>
          <w:szCs w:val="22"/>
          <w:lang w:val="de-DE"/>
        </w:rPr>
        <w:t>Kolarov</w:t>
      </w:r>
      <w:proofErr w:type="spellEnd"/>
      <w:r w:rsidRPr="006F548F">
        <w:rPr>
          <w:rFonts w:ascii="Times New Roman" w:hAnsi="Times New Roman" w:cs="Times New Roman"/>
          <w:color w:val="1F3864" w:themeColor="accent1" w:themeShade="80"/>
          <w:sz w:val="22"/>
          <w:szCs w:val="22"/>
          <w:lang w:val="de-DE"/>
        </w:rPr>
        <w:t xml:space="preserve"> als Trägern der einzigen Wahrheit zusammen mit Moskau ein.</w:t>
      </w:r>
    </w:p>
    <w:p w14:paraId="58DE6DE3" w14:textId="16015061"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Kapitel 1: "Der Hintergrund" gibt einen guten Überblick über die Rolle des Militärs ohne das Recht auf politischen Willen, untermauert durch die einschlägigen Rechtsvorschriften. Der rote Faden, der sich hier abzeichnet, beweist bereits die Verstrickung der Sowjetmacht in die These von der Durchsetzung</w:t>
      </w:r>
      <w:r w:rsidR="00EA277D">
        <w:rPr>
          <w:rFonts w:ascii="Times New Roman" w:hAnsi="Times New Roman" w:cs="Times New Roman"/>
          <w:color w:val="1F3864" w:themeColor="accent1" w:themeShade="80"/>
          <w:sz w:val="22"/>
          <w:szCs w:val="22"/>
          <w:lang w:val="de-DE"/>
        </w:rPr>
        <w:t xml:space="preserve"> einer neuen Ordnung seit 1922 </w:t>
      </w:r>
      <w:r w:rsidR="00EA277D" w:rsidRPr="006F548F">
        <w:rPr>
          <w:rFonts w:ascii="Times New Roman" w:hAnsi="Times New Roman"/>
          <w:b/>
          <w:color w:val="1F3864" w:themeColor="accent1" w:themeShade="80"/>
          <w:sz w:val="22"/>
          <w:szCs w:val="22"/>
          <w:lang w:val="bg-BG"/>
        </w:rPr>
        <w:t>–</w:t>
      </w:r>
      <w:r w:rsidRPr="006F548F">
        <w:rPr>
          <w:rFonts w:ascii="Times New Roman" w:hAnsi="Times New Roman" w:cs="Times New Roman"/>
          <w:color w:val="1F3864" w:themeColor="accent1" w:themeShade="80"/>
          <w:sz w:val="22"/>
          <w:szCs w:val="22"/>
          <w:lang w:val="de-DE"/>
        </w:rPr>
        <w:t xml:space="preserve"> eine Absicht, die durch den Putsch überholt wurde. Der offizielle Wahlsieg der BZNS</w:t>
      </w:r>
      <w:r w:rsidR="006F548F">
        <w:rPr>
          <w:rFonts w:ascii="Times New Roman" w:hAnsi="Times New Roman" w:cs="Times New Roman"/>
          <w:color w:val="1F3864" w:themeColor="accent1" w:themeShade="80"/>
          <w:sz w:val="22"/>
          <w:szCs w:val="22"/>
          <w:lang w:val="de-DE"/>
        </w:rPr>
        <w:t xml:space="preserve"> (=Bulgarische Agrarunion)</w:t>
      </w:r>
      <w:r w:rsidRPr="006F548F">
        <w:rPr>
          <w:rFonts w:ascii="Times New Roman" w:hAnsi="Times New Roman" w:cs="Times New Roman"/>
          <w:color w:val="1F3864" w:themeColor="accent1" w:themeShade="80"/>
          <w:sz w:val="22"/>
          <w:szCs w:val="22"/>
          <w:lang w:val="de-DE"/>
        </w:rPr>
        <w:t xml:space="preserve"> im April 1923, die Erwartung der B</w:t>
      </w:r>
      <w:r w:rsidR="00D40E83" w:rsidRPr="006F548F">
        <w:rPr>
          <w:rFonts w:ascii="Times New Roman" w:hAnsi="Times New Roman" w:cs="Times New Roman"/>
          <w:color w:val="1F3864" w:themeColor="accent1" w:themeShade="80"/>
          <w:sz w:val="22"/>
          <w:szCs w:val="22"/>
          <w:lang w:val="de-DE"/>
        </w:rPr>
        <w:t>KP</w:t>
      </w:r>
      <w:r w:rsidR="006F548F">
        <w:rPr>
          <w:rFonts w:ascii="Times New Roman" w:hAnsi="Times New Roman" w:cs="Times New Roman"/>
          <w:color w:val="1F3864" w:themeColor="accent1" w:themeShade="80"/>
          <w:sz w:val="22"/>
          <w:szCs w:val="22"/>
          <w:lang w:val="de-DE"/>
        </w:rPr>
        <w:t xml:space="preserve"> (=Bulgarische Kommunistische Partei)</w:t>
      </w:r>
      <w:r w:rsidRPr="006F548F">
        <w:rPr>
          <w:rFonts w:ascii="Times New Roman" w:hAnsi="Times New Roman" w:cs="Times New Roman"/>
          <w:color w:val="1F3864" w:themeColor="accent1" w:themeShade="80"/>
          <w:sz w:val="22"/>
          <w:szCs w:val="22"/>
          <w:lang w:val="de-DE"/>
        </w:rPr>
        <w:t>, durch Bürgerkrieg und gegenseitige Ausrottung des "Feindes" ein Sowjetregime durchzusetzen, wird ausführlich dargestellt. Die These, dass die Militärgewerkschaft in Ermangelung einer parteipolitischen Initiative gegen die Missbräuche der BZN</w:t>
      </w:r>
      <w:r w:rsidR="00D40E83" w:rsidRPr="006F548F">
        <w:rPr>
          <w:rFonts w:ascii="Times New Roman" w:hAnsi="Times New Roman" w:cs="Times New Roman"/>
          <w:color w:val="1F3864" w:themeColor="accent1" w:themeShade="80"/>
          <w:sz w:val="22"/>
          <w:szCs w:val="22"/>
          <w:lang w:val="de-DE"/>
        </w:rPr>
        <w:t>S</w:t>
      </w:r>
      <w:r w:rsidRPr="006F548F">
        <w:rPr>
          <w:rFonts w:ascii="Times New Roman" w:hAnsi="Times New Roman" w:cs="Times New Roman"/>
          <w:color w:val="1F3864" w:themeColor="accent1" w:themeShade="80"/>
          <w:sz w:val="22"/>
          <w:szCs w:val="22"/>
          <w:lang w:val="de-DE"/>
        </w:rPr>
        <w:t xml:space="preserve"> mit dem Ziel der Wiederherstellung der verfassungsmäßigen parlamentarischen Ordnung gehandelt hat, wurde zu Recht aufgestellt. Die politische Symbiose zwischen Kommunisten und der neuen Regierung, mit der die Roten den Putsch </w:t>
      </w:r>
      <w:proofErr w:type="gramStart"/>
      <w:r w:rsidRPr="006F548F">
        <w:rPr>
          <w:rFonts w:ascii="Times New Roman" w:hAnsi="Times New Roman" w:cs="Times New Roman"/>
          <w:color w:val="1F3864" w:themeColor="accent1" w:themeShade="80"/>
          <w:sz w:val="22"/>
          <w:szCs w:val="22"/>
          <w:lang w:val="de-DE"/>
        </w:rPr>
        <w:t>unterstützten</w:t>
      </w:r>
      <w:proofErr w:type="gramEnd"/>
      <w:r w:rsidRPr="006F548F">
        <w:rPr>
          <w:rFonts w:ascii="Times New Roman" w:hAnsi="Times New Roman" w:cs="Times New Roman"/>
          <w:color w:val="1F3864" w:themeColor="accent1" w:themeShade="80"/>
          <w:sz w:val="22"/>
          <w:szCs w:val="22"/>
          <w:lang w:val="de-DE"/>
        </w:rPr>
        <w:t xml:space="preserve">, wird überzeugend verteidigt. Insgesamt zeigt der Rückblick eindeutig, dass die Ereignisse des Juni 1923 eher eine Chance für den Staat als für eine Diktatur waren, seine Rechtsordnung abzuschaffen. Die Rolle der </w:t>
      </w:r>
      <w:r w:rsidR="00D40E83" w:rsidRPr="006F548F">
        <w:rPr>
          <w:rFonts w:ascii="Times New Roman" w:hAnsi="Times New Roman" w:cs="Times New Roman"/>
          <w:color w:val="1F3864" w:themeColor="accent1" w:themeShade="80"/>
          <w:sz w:val="22"/>
          <w:szCs w:val="22"/>
          <w:lang w:val="de-DE"/>
        </w:rPr>
        <w:t>BZNS</w:t>
      </w:r>
      <w:r w:rsidRPr="006F548F">
        <w:rPr>
          <w:rFonts w:ascii="Times New Roman" w:hAnsi="Times New Roman" w:cs="Times New Roman"/>
          <w:color w:val="1F3864" w:themeColor="accent1" w:themeShade="80"/>
          <w:sz w:val="22"/>
          <w:szCs w:val="22"/>
          <w:lang w:val="de-DE"/>
        </w:rPr>
        <w:t>-Organisation in den Tagen nach dem Putsch wird konsequent beleuchtet, ihre geringe soziale Basis, ihr mangelnder Widerstand und ihre Opfer (insgesamt 89) werden aufgezeigt. Der moralische Niedergang der Exekutive wird durch die Tatsache und die Art und Weise der Ermordu</w:t>
      </w:r>
      <w:r w:rsidR="00D40E83" w:rsidRPr="006F548F">
        <w:rPr>
          <w:rFonts w:ascii="Times New Roman" w:hAnsi="Times New Roman" w:cs="Times New Roman"/>
          <w:color w:val="1F3864" w:themeColor="accent1" w:themeShade="80"/>
          <w:sz w:val="22"/>
          <w:szCs w:val="22"/>
          <w:lang w:val="de-DE"/>
        </w:rPr>
        <w:t xml:space="preserve">ng von </w:t>
      </w:r>
      <w:proofErr w:type="spellStart"/>
      <w:r w:rsidR="00D40E83" w:rsidRPr="006F548F">
        <w:rPr>
          <w:rFonts w:ascii="Times New Roman" w:hAnsi="Times New Roman" w:cs="Times New Roman"/>
          <w:color w:val="1F3864" w:themeColor="accent1" w:themeShade="80"/>
          <w:sz w:val="22"/>
          <w:szCs w:val="22"/>
          <w:lang w:val="de-DE"/>
        </w:rPr>
        <w:t>Stambolij</w:t>
      </w:r>
      <w:r w:rsidRPr="006F548F">
        <w:rPr>
          <w:rFonts w:ascii="Times New Roman" w:hAnsi="Times New Roman" w:cs="Times New Roman"/>
          <w:color w:val="1F3864" w:themeColor="accent1" w:themeShade="80"/>
          <w:sz w:val="22"/>
          <w:szCs w:val="22"/>
          <w:lang w:val="de-DE"/>
        </w:rPr>
        <w:t>ski</w:t>
      </w:r>
      <w:proofErr w:type="spellEnd"/>
      <w:r w:rsidRPr="006F548F">
        <w:rPr>
          <w:rFonts w:ascii="Times New Roman" w:hAnsi="Times New Roman" w:cs="Times New Roman"/>
          <w:color w:val="1F3864" w:themeColor="accent1" w:themeShade="80"/>
          <w:sz w:val="22"/>
          <w:szCs w:val="22"/>
          <w:lang w:val="de-DE"/>
        </w:rPr>
        <w:t xml:space="preserve"> verdeutlicht.</w:t>
      </w:r>
    </w:p>
    <w:p w14:paraId="07FAE5E3" w14:textId="6F577263"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Kapitel 2: "Der Weg zur Kollision" - vermittelt ein objektives Bild von der Herrschaft der Demokratischen </w:t>
      </w:r>
      <w:r w:rsidR="00D40E83" w:rsidRPr="006F548F">
        <w:rPr>
          <w:rFonts w:ascii="Times New Roman" w:hAnsi="Times New Roman" w:cs="Times New Roman"/>
          <w:color w:val="1F3864" w:themeColor="accent1" w:themeShade="80"/>
          <w:sz w:val="22"/>
          <w:szCs w:val="22"/>
          <w:lang w:val="de-DE"/>
        </w:rPr>
        <w:t>Eintracht</w:t>
      </w:r>
      <w:r w:rsidRPr="006F548F">
        <w:rPr>
          <w:rFonts w:ascii="Times New Roman" w:hAnsi="Times New Roman" w:cs="Times New Roman"/>
          <w:color w:val="1F3864" w:themeColor="accent1" w:themeShade="80"/>
          <w:sz w:val="22"/>
          <w:szCs w:val="22"/>
          <w:lang w:val="de-DE"/>
        </w:rPr>
        <w:t xml:space="preserve"> nach August 1923 und von ihrem beeindruckenden Programm. Das Bild des Monarchen, seine Rolle als ausgleichende und demokratische Alternative, wird </w:t>
      </w:r>
      <w:r w:rsidR="00D40E83" w:rsidRPr="006F548F">
        <w:rPr>
          <w:rFonts w:ascii="Times New Roman" w:hAnsi="Times New Roman" w:cs="Times New Roman"/>
          <w:color w:val="1F3864" w:themeColor="accent1" w:themeShade="80"/>
          <w:sz w:val="22"/>
          <w:szCs w:val="22"/>
          <w:lang w:val="de-DE"/>
        </w:rPr>
        <w:t>geschickt</w:t>
      </w:r>
      <w:r w:rsidRPr="006F548F">
        <w:rPr>
          <w:rFonts w:ascii="Times New Roman" w:hAnsi="Times New Roman" w:cs="Times New Roman"/>
          <w:color w:val="1F3864" w:themeColor="accent1" w:themeShade="80"/>
          <w:sz w:val="22"/>
          <w:szCs w:val="22"/>
          <w:lang w:val="de-DE"/>
        </w:rPr>
        <w:t xml:space="preserve"> dargestellt. Die projizierte Divergenz zwischen dem B</w:t>
      </w:r>
      <w:r w:rsidR="00D40E83" w:rsidRPr="006F548F">
        <w:rPr>
          <w:rFonts w:ascii="Times New Roman" w:hAnsi="Times New Roman" w:cs="Times New Roman"/>
          <w:color w:val="1F3864" w:themeColor="accent1" w:themeShade="80"/>
          <w:sz w:val="22"/>
          <w:szCs w:val="22"/>
          <w:lang w:val="de-DE"/>
        </w:rPr>
        <w:t>KP</w:t>
      </w:r>
      <w:r w:rsidRPr="006F548F">
        <w:rPr>
          <w:rFonts w:ascii="Times New Roman" w:hAnsi="Times New Roman" w:cs="Times New Roman"/>
          <w:color w:val="1F3864" w:themeColor="accent1" w:themeShade="80"/>
          <w:sz w:val="22"/>
          <w:szCs w:val="22"/>
          <w:lang w:val="de-DE"/>
        </w:rPr>
        <w:t xml:space="preserve"> und dem IMRO</w:t>
      </w:r>
      <w:r w:rsidR="006F548F">
        <w:rPr>
          <w:rFonts w:ascii="Times New Roman" w:hAnsi="Times New Roman" w:cs="Times New Roman"/>
          <w:color w:val="1F3864" w:themeColor="accent1" w:themeShade="80"/>
          <w:sz w:val="22"/>
          <w:szCs w:val="22"/>
          <w:lang w:val="de-DE"/>
        </w:rPr>
        <w:t xml:space="preserve"> (=Interne Mazedonische Revolutionäre Organisation)</w:t>
      </w:r>
      <w:r w:rsidRPr="006F548F">
        <w:rPr>
          <w:rFonts w:ascii="Times New Roman" w:hAnsi="Times New Roman" w:cs="Times New Roman"/>
          <w:color w:val="1F3864" w:themeColor="accent1" w:themeShade="80"/>
          <w:sz w:val="22"/>
          <w:szCs w:val="22"/>
          <w:lang w:val="de-DE"/>
        </w:rPr>
        <w:t xml:space="preserve"> wird vor dem Hintergrund des abgestimmten BZNS gekonnt dargestellt. Die Einschätzung der Kommunisten, dass der Staatsstreich ein fortschrittliches Ereignis war, das ideologische Propaganda ermöglichte, ist eindeutig gegeben. Die Konstruktion des Bildes von Rajko </w:t>
      </w:r>
      <w:proofErr w:type="spellStart"/>
      <w:r w:rsidRPr="006F548F">
        <w:rPr>
          <w:rFonts w:ascii="Times New Roman" w:hAnsi="Times New Roman" w:cs="Times New Roman"/>
          <w:color w:val="1F3864" w:themeColor="accent1" w:themeShade="80"/>
          <w:sz w:val="22"/>
          <w:szCs w:val="22"/>
          <w:lang w:val="de-DE"/>
        </w:rPr>
        <w:t>Daskalow</w:t>
      </w:r>
      <w:proofErr w:type="spellEnd"/>
      <w:r w:rsidRPr="006F548F">
        <w:rPr>
          <w:rFonts w:ascii="Times New Roman" w:hAnsi="Times New Roman" w:cs="Times New Roman"/>
          <w:color w:val="1F3864" w:themeColor="accent1" w:themeShade="80"/>
          <w:sz w:val="22"/>
          <w:szCs w:val="22"/>
          <w:lang w:val="de-DE"/>
        </w:rPr>
        <w:t xml:space="preserve"> als einem der extremsten Vertreter der These von der bewaffneten Restauration und als Symbol des nationalen Verrats (einschließlich der Beziehungen von </w:t>
      </w:r>
      <w:proofErr w:type="spellStart"/>
      <w:r w:rsidRPr="006F548F">
        <w:rPr>
          <w:rFonts w:ascii="Times New Roman" w:hAnsi="Times New Roman" w:cs="Times New Roman"/>
          <w:color w:val="1F3864" w:themeColor="accent1" w:themeShade="80"/>
          <w:sz w:val="22"/>
          <w:szCs w:val="22"/>
          <w:lang w:val="de-DE"/>
        </w:rPr>
        <w:t>Daskalow</w:t>
      </w:r>
      <w:proofErr w:type="spellEnd"/>
      <w:r w:rsidRPr="006F548F">
        <w:rPr>
          <w:rFonts w:ascii="Times New Roman" w:hAnsi="Times New Roman" w:cs="Times New Roman"/>
          <w:color w:val="1F3864" w:themeColor="accent1" w:themeShade="80"/>
          <w:sz w:val="22"/>
          <w:szCs w:val="22"/>
          <w:lang w:val="de-DE"/>
        </w:rPr>
        <w:t xml:space="preserve"> und K. Todorow zur Komintern) beginnt. Es ist äußerst relevant und wichtig, die gravierende Diskrepanz in der Einschätzung der Lage und der Planung zwischen Sofia und Moskau aufzuzeigen, in der sich die </w:t>
      </w:r>
      <w:r w:rsidR="00D40E83" w:rsidRPr="006F548F">
        <w:rPr>
          <w:rFonts w:ascii="Times New Roman" w:hAnsi="Times New Roman" w:cs="Times New Roman"/>
          <w:color w:val="1F3864" w:themeColor="accent1" w:themeShade="80"/>
          <w:sz w:val="22"/>
          <w:szCs w:val="22"/>
          <w:lang w:val="de-DE"/>
        </w:rPr>
        <w:t>BKP-Führung</w:t>
      </w:r>
      <w:r w:rsidRPr="006F548F">
        <w:rPr>
          <w:rFonts w:ascii="Times New Roman" w:hAnsi="Times New Roman" w:cs="Times New Roman"/>
          <w:color w:val="1F3864" w:themeColor="accent1" w:themeShade="80"/>
          <w:sz w:val="22"/>
          <w:szCs w:val="22"/>
          <w:lang w:val="de-DE"/>
        </w:rPr>
        <w:t xml:space="preserve"> zum letzten Mal auf der Höhe befand, und in ihrem Willen gegen ihre zukünftigen politischen Auftraggeber. Die Präventionspolitik der Regierung auf </w:t>
      </w:r>
      <w:r w:rsidRPr="006F548F">
        <w:rPr>
          <w:rFonts w:ascii="Times New Roman" w:hAnsi="Times New Roman" w:cs="Times New Roman"/>
          <w:color w:val="1F3864" w:themeColor="accent1" w:themeShade="80"/>
          <w:sz w:val="22"/>
          <w:szCs w:val="22"/>
          <w:lang w:val="de-DE"/>
        </w:rPr>
        <w:lastRenderedPageBreak/>
        <w:t>breiter Ebene (finanzielle, personelle, verwaltungstechnische Maßnahmen usw.) wird gekonnt dargestellt. Die These, dass die Behörden im Herbst 1923 auf eine Gegenreaktion vorbereitet waren, einschließlich Maßnahmen der unmittelbaren Verteidigung und der äußersten Notwendigkeit, ist zutreffend. Die These des B</w:t>
      </w:r>
      <w:r w:rsidR="00D40E83" w:rsidRPr="006F548F">
        <w:rPr>
          <w:rFonts w:ascii="Times New Roman" w:hAnsi="Times New Roman" w:cs="Times New Roman"/>
          <w:color w:val="1F3864" w:themeColor="accent1" w:themeShade="80"/>
          <w:sz w:val="22"/>
          <w:szCs w:val="22"/>
          <w:lang w:val="de-DE"/>
        </w:rPr>
        <w:t>KP</w:t>
      </w:r>
      <w:r w:rsidRPr="006F548F">
        <w:rPr>
          <w:rFonts w:ascii="Times New Roman" w:hAnsi="Times New Roman" w:cs="Times New Roman"/>
          <w:color w:val="1F3864" w:themeColor="accent1" w:themeShade="80"/>
          <w:sz w:val="22"/>
          <w:szCs w:val="22"/>
          <w:lang w:val="de-DE"/>
        </w:rPr>
        <w:t>, die Behörden hätten mit der Verhaftung von Aktivisten gehandelt, weil die Roten eine zweite politische Kraft seien, wird gründlich widerlegt (besonders wichtig ist die Betonung, dass die Verhaftungen vom 12. September von der Partei passiv hingenommen wurden).</w:t>
      </w:r>
    </w:p>
    <w:p w14:paraId="437C6701" w14:textId="4111EC28"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Kapitel 3: "Der Zusammenstoß oder die verhängnisvolle Messung der Macht</w:t>
      </w:r>
      <w:r w:rsidR="00D40E83" w:rsidRPr="006F548F">
        <w:rPr>
          <w:rFonts w:ascii="Times New Roman" w:hAnsi="Times New Roman" w:cs="Times New Roman"/>
          <w:color w:val="1F3864" w:themeColor="accent1" w:themeShade="80"/>
          <w:sz w:val="22"/>
          <w:szCs w:val="22"/>
          <w:lang w:val="de-DE"/>
        </w:rPr>
        <w:t>“</w:t>
      </w:r>
      <w:r w:rsidRPr="006F548F">
        <w:rPr>
          <w:rFonts w:ascii="Times New Roman" w:hAnsi="Times New Roman" w:cs="Times New Roman"/>
          <w:color w:val="1F3864" w:themeColor="accent1" w:themeShade="80"/>
          <w:sz w:val="22"/>
          <w:szCs w:val="22"/>
          <w:lang w:val="de-DE"/>
        </w:rPr>
        <w:t xml:space="preserve"> ist eine Vorbereitung auf den Höhepunkt der Monographie, die der Autor auf der Grundlage einer detaillierten Überprüfung der verfügbaren Quellen präsentiert. Die Sichtweise des Drucks von außen auf den erlahmenden revolutionären Wagemut der örtlichen Kommunisten wird geschickt eingeführt. Die Rolle von Dimitrov und </w:t>
      </w:r>
      <w:proofErr w:type="spellStart"/>
      <w:r w:rsidRPr="006F548F">
        <w:rPr>
          <w:rFonts w:ascii="Times New Roman" w:hAnsi="Times New Roman" w:cs="Times New Roman"/>
          <w:color w:val="1F3864" w:themeColor="accent1" w:themeShade="80"/>
          <w:sz w:val="22"/>
          <w:szCs w:val="22"/>
          <w:lang w:val="de-DE"/>
        </w:rPr>
        <w:t>Kolarov</w:t>
      </w:r>
      <w:proofErr w:type="spellEnd"/>
      <w:r w:rsidRPr="006F548F">
        <w:rPr>
          <w:rFonts w:ascii="Times New Roman" w:hAnsi="Times New Roman" w:cs="Times New Roman"/>
          <w:color w:val="1F3864" w:themeColor="accent1" w:themeShade="80"/>
          <w:sz w:val="22"/>
          <w:szCs w:val="22"/>
          <w:lang w:val="de-DE"/>
        </w:rPr>
        <w:t xml:space="preserve"> als spätere Urheber der Ereignisse wird entkräftet, indem eine Reihe von Ungereimtheiten und Unstimmigkeiten in den Zeugenaussagen selbst zwischen ihnen aufgezeigt werden. Dem Leser wird ein durch Fakten und Dokumente abgesichertes Bild eines von außen (Moskau-Wien) orchestrierten Aufstandes vermittelt, der bis zum 20. September eher die Form lokaler Kämpfe annahm. Der lawinenartige Verlauf des Aufst</w:t>
      </w:r>
      <w:r w:rsidR="00D40E83" w:rsidRPr="006F548F">
        <w:rPr>
          <w:rFonts w:ascii="Times New Roman" w:hAnsi="Times New Roman" w:cs="Times New Roman"/>
          <w:color w:val="1F3864" w:themeColor="accent1" w:themeShade="80"/>
          <w:sz w:val="22"/>
          <w:szCs w:val="22"/>
          <w:lang w:val="de-DE"/>
        </w:rPr>
        <w:t xml:space="preserve">andes, die falsche Wahl von </w:t>
      </w:r>
      <w:proofErr w:type="spellStart"/>
      <w:r w:rsidR="00D40E83" w:rsidRPr="006F548F">
        <w:rPr>
          <w:rFonts w:ascii="Times New Roman" w:hAnsi="Times New Roman" w:cs="Times New Roman"/>
          <w:color w:val="1F3864" w:themeColor="accent1" w:themeShade="80"/>
          <w:sz w:val="22"/>
          <w:szCs w:val="22"/>
          <w:lang w:val="de-DE"/>
        </w:rPr>
        <w:t>Vrac</w:t>
      </w:r>
      <w:r w:rsidRPr="006F548F">
        <w:rPr>
          <w:rFonts w:ascii="Times New Roman" w:hAnsi="Times New Roman" w:cs="Times New Roman"/>
          <w:color w:val="1F3864" w:themeColor="accent1" w:themeShade="80"/>
          <w:sz w:val="22"/>
          <w:szCs w:val="22"/>
          <w:lang w:val="de-DE"/>
        </w:rPr>
        <w:t>a</w:t>
      </w:r>
      <w:proofErr w:type="spellEnd"/>
      <w:r w:rsidRPr="006F548F">
        <w:rPr>
          <w:rFonts w:ascii="Times New Roman" w:hAnsi="Times New Roman" w:cs="Times New Roman"/>
          <w:color w:val="1F3864" w:themeColor="accent1" w:themeShade="80"/>
          <w:sz w:val="22"/>
          <w:szCs w:val="22"/>
          <w:lang w:val="de-DE"/>
        </w:rPr>
        <w:t xml:space="preserve"> als Zentrum des Aufstandes, der Einsatz der bekannten russischen Taktik, mit einer ersten Kette von unbewaffneten und gewaltsam eingegliederten Personen in die Schlacht zu ziehen, werden gekonnt dargestellt. Gleichzeitig schildert der Autor die Schritte der Armee sehr ausgewogen und objektiv, ohne dabei die Mängel in den Handlungen der Armeeführung zu verschweigen: mangelnde Klarheit über die Absichten der Aufständischen, schlechte Befehlsgewalt, unzureichende Aufklärung usw. Die Ereignisse nach dem 2. Oktober und der Befriedungsprozess werden in geordneter Weise und mit einer guten Darstellung der differenzierten Vorgehensweise des Kabinetts gegenüber den Teilnehmern der Meuterei dargestellt (die Übergabe der Initiative an das Gericht am 3. Oktober, die teilweise Aufhebung des Kriegsrechts am 4. Oktober, seine vollständige Aufhebung etwa einen Monat später). </w:t>
      </w:r>
      <w:proofErr w:type="spellStart"/>
      <w:r w:rsidRPr="006F548F">
        <w:rPr>
          <w:rFonts w:ascii="Times New Roman" w:hAnsi="Times New Roman" w:cs="Times New Roman"/>
          <w:color w:val="1F3864" w:themeColor="accent1" w:themeShade="80"/>
          <w:sz w:val="22"/>
          <w:szCs w:val="22"/>
          <w:lang w:val="de-DE"/>
        </w:rPr>
        <w:t>Jantschews</w:t>
      </w:r>
      <w:proofErr w:type="spellEnd"/>
      <w:r w:rsidRPr="006F548F">
        <w:rPr>
          <w:rFonts w:ascii="Times New Roman" w:hAnsi="Times New Roman" w:cs="Times New Roman"/>
          <w:color w:val="1F3864" w:themeColor="accent1" w:themeShade="80"/>
          <w:sz w:val="22"/>
          <w:szCs w:val="22"/>
          <w:lang w:val="de-DE"/>
        </w:rPr>
        <w:t xml:space="preserve"> Schlussfolgerung, dass die Armee "wie nach Vorschrift gehandelt hat", ist richtig.</w:t>
      </w:r>
    </w:p>
    <w:p w14:paraId="245FB356" w14:textId="396D5B82" w:rsidR="0038591E" w:rsidRPr="006F548F" w:rsidRDefault="0038591E" w:rsidP="00D40E83">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Kapitel 4: "Prekäre Sicherheit" beginnt einen sanften Übergang zur Beschwichtigung, der Teilnahme des B</w:t>
      </w:r>
      <w:r w:rsidR="00D40E83" w:rsidRPr="006F548F">
        <w:rPr>
          <w:rFonts w:ascii="Times New Roman" w:hAnsi="Times New Roman" w:cs="Times New Roman"/>
          <w:color w:val="1F3864" w:themeColor="accent1" w:themeShade="80"/>
          <w:sz w:val="22"/>
          <w:szCs w:val="22"/>
          <w:lang w:val="de-DE"/>
        </w:rPr>
        <w:t>KP</w:t>
      </w:r>
      <w:r w:rsidRPr="006F548F">
        <w:rPr>
          <w:rFonts w:ascii="Times New Roman" w:hAnsi="Times New Roman" w:cs="Times New Roman"/>
          <w:color w:val="1F3864" w:themeColor="accent1" w:themeShade="80"/>
          <w:sz w:val="22"/>
          <w:szCs w:val="22"/>
          <w:lang w:val="de-DE"/>
        </w:rPr>
        <w:t xml:space="preserve"> und des BZNS an den Wahlen und dem Gewinn von 8+11 bzw. 19 Sitzen. Die historische Rückbesinnung auf dasselbe Landwirtschaftsgesetz ist anlässlich der </w:t>
      </w:r>
      <w:r w:rsidR="00D40E83" w:rsidRPr="006F548F">
        <w:rPr>
          <w:rFonts w:ascii="Times New Roman" w:hAnsi="Times New Roman" w:cs="Times New Roman"/>
          <w:color w:val="1F3864" w:themeColor="accent1" w:themeShade="80"/>
          <w:sz w:val="22"/>
          <w:szCs w:val="22"/>
          <w:lang w:val="de-DE"/>
        </w:rPr>
        <w:t>ZZD</w:t>
      </w:r>
      <w:r w:rsidR="006F548F">
        <w:rPr>
          <w:rFonts w:ascii="Times New Roman" w:hAnsi="Times New Roman" w:cs="Times New Roman"/>
          <w:color w:val="1F3864" w:themeColor="accent1" w:themeShade="80"/>
          <w:sz w:val="22"/>
          <w:szCs w:val="22"/>
          <w:lang w:val="de-DE"/>
        </w:rPr>
        <w:t xml:space="preserve"> (=Gesetz für den Staatsschutz)</w:t>
      </w:r>
      <w:r w:rsidRPr="006F548F">
        <w:rPr>
          <w:rFonts w:ascii="Times New Roman" w:hAnsi="Times New Roman" w:cs="Times New Roman"/>
          <w:color w:val="1F3864" w:themeColor="accent1" w:themeShade="80"/>
          <w:sz w:val="22"/>
          <w:szCs w:val="22"/>
          <w:lang w:val="de-DE"/>
        </w:rPr>
        <w:t xml:space="preserve"> hervorragend, die auf kluge Weise deutlich macht, dass Gesetze nicht für die Bedürfnisse einer Regierung, sondern für das Prinzip des Staates erlassen werden sollten. </w:t>
      </w:r>
      <w:proofErr w:type="spellStart"/>
      <w:r w:rsidR="00D40E83" w:rsidRPr="006F548F">
        <w:rPr>
          <w:rFonts w:ascii="Times New Roman" w:hAnsi="Times New Roman" w:cs="Times New Roman"/>
          <w:color w:val="1F3864" w:themeColor="accent1" w:themeShade="80"/>
          <w:sz w:val="22"/>
          <w:szCs w:val="22"/>
          <w:lang w:val="de-DE"/>
        </w:rPr>
        <w:t>J</w:t>
      </w:r>
      <w:r w:rsidRPr="006F548F">
        <w:rPr>
          <w:rFonts w:ascii="Times New Roman" w:hAnsi="Times New Roman" w:cs="Times New Roman"/>
          <w:color w:val="1F3864" w:themeColor="accent1" w:themeShade="80"/>
          <w:sz w:val="22"/>
          <w:szCs w:val="22"/>
          <w:lang w:val="de-DE"/>
        </w:rPr>
        <w:t>antschew</w:t>
      </w:r>
      <w:proofErr w:type="spellEnd"/>
      <w:r w:rsidRPr="006F548F">
        <w:rPr>
          <w:rFonts w:ascii="Times New Roman" w:hAnsi="Times New Roman" w:cs="Times New Roman"/>
          <w:color w:val="1F3864" w:themeColor="accent1" w:themeShade="80"/>
          <w:sz w:val="22"/>
          <w:szCs w:val="22"/>
          <w:lang w:val="de-DE"/>
        </w:rPr>
        <w:t xml:space="preserve"> weist treffend auf die Kurzsichtigkeit der Amnestie angesichts von 458 Anklagen und dem Wunsch </w:t>
      </w:r>
      <w:r w:rsidRPr="006F548F">
        <w:rPr>
          <w:rFonts w:ascii="Times New Roman" w:hAnsi="Times New Roman" w:cs="Times New Roman"/>
          <w:color w:val="1F3864" w:themeColor="accent1" w:themeShade="80"/>
          <w:sz w:val="22"/>
          <w:szCs w:val="22"/>
          <w:lang w:val="de-DE"/>
        </w:rPr>
        <w:lastRenderedPageBreak/>
        <w:t>der Linken nach Rache hin. Der Rückblick auf die wirtschaftliche Entwicklung und die Rekrutierung im Heer wird professionell dargestellt, wobei die Bedeutung von Personal, Finanzierung, Nachrichtendienst und Taktik in den Vordergrund gerückt wird. In diesem Zusammenhang wird auch der (gescheiterte) Versuch der Wiedereinführung der Wehrpflicht im November 1924 dargestellt.</w:t>
      </w:r>
    </w:p>
    <w:p w14:paraId="066FA271" w14:textId="7A553365"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Kapitel 5: "D</w:t>
      </w:r>
      <w:r w:rsidR="00D40E83" w:rsidRPr="006F548F">
        <w:rPr>
          <w:rFonts w:ascii="Times New Roman" w:hAnsi="Times New Roman" w:cs="Times New Roman"/>
          <w:color w:val="1F3864" w:themeColor="accent1" w:themeShade="80"/>
          <w:sz w:val="22"/>
          <w:szCs w:val="22"/>
          <w:lang w:val="de-DE"/>
        </w:rPr>
        <w:t>ie</w:t>
      </w:r>
      <w:r w:rsidRPr="006F548F">
        <w:rPr>
          <w:rFonts w:ascii="Times New Roman" w:hAnsi="Times New Roman" w:cs="Times New Roman"/>
          <w:color w:val="1F3864" w:themeColor="accent1" w:themeShade="80"/>
          <w:sz w:val="22"/>
          <w:szCs w:val="22"/>
          <w:lang w:val="de-DE"/>
        </w:rPr>
        <w:t xml:space="preserve"> B</w:t>
      </w:r>
      <w:r w:rsidR="00D40E83" w:rsidRPr="006F548F">
        <w:rPr>
          <w:rFonts w:ascii="Times New Roman" w:hAnsi="Times New Roman" w:cs="Times New Roman"/>
          <w:color w:val="1F3864" w:themeColor="accent1" w:themeShade="80"/>
          <w:sz w:val="22"/>
          <w:szCs w:val="22"/>
          <w:lang w:val="de-DE"/>
        </w:rPr>
        <w:t>KP</w:t>
      </w:r>
      <w:r w:rsidRPr="006F548F">
        <w:rPr>
          <w:rFonts w:ascii="Times New Roman" w:hAnsi="Times New Roman" w:cs="Times New Roman"/>
          <w:color w:val="1F3864" w:themeColor="accent1" w:themeShade="80"/>
          <w:sz w:val="22"/>
          <w:szCs w:val="22"/>
          <w:lang w:val="de-DE"/>
        </w:rPr>
        <w:t xml:space="preserve"> und die Komintern, die Niederlage als Schritt zum Sieg" erweist sich als das stärkste Kapitel, sowohl in der Tiefe als auch in der Darstellung der zunehmend greifbaren und unhaltbaren Sowjetisierung des B</w:t>
      </w:r>
      <w:r w:rsidR="00D40E83" w:rsidRPr="006F548F">
        <w:rPr>
          <w:rFonts w:ascii="Times New Roman" w:hAnsi="Times New Roman" w:cs="Times New Roman"/>
          <w:color w:val="1F3864" w:themeColor="accent1" w:themeShade="80"/>
          <w:sz w:val="22"/>
          <w:szCs w:val="22"/>
          <w:lang w:val="de-DE"/>
        </w:rPr>
        <w:t>KP</w:t>
      </w:r>
      <w:r w:rsidRPr="006F548F">
        <w:rPr>
          <w:rFonts w:ascii="Times New Roman" w:hAnsi="Times New Roman" w:cs="Times New Roman"/>
          <w:color w:val="1F3864" w:themeColor="accent1" w:themeShade="80"/>
          <w:sz w:val="22"/>
          <w:szCs w:val="22"/>
          <w:lang w:val="de-DE"/>
        </w:rPr>
        <w:t xml:space="preserve">. Das Aufeinandertreffen von </w:t>
      </w:r>
      <w:proofErr w:type="spellStart"/>
      <w:r w:rsidRPr="006F548F">
        <w:rPr>
          <w:rFonts w:ascii="Times New Roman" w:hAnsi="Times New Roman" w:cs="Times New Roman"/>
          <w:color w:val="1F3864" w:themeColor="accent1" w:themeShade="80"/>
          <w:sz w:val="22"/>
          <w:szCs w:val="22"/>
          <w:lang w:val="de-DE"/>
        </w:rPr>
        <w:t>Lukanow</w:t>
      </w:r>
      <w:proofErr w:type="spellEnd"/>
      <w:r w:rsidRPr="006F548F">
        <w:rPr>
          <w:rFonts w:ascii="Times New Roman" w:hAnsi="Times New Roman" w:cs="Times New Roman"/>
          <w:color w:val="1F3864" w:themeColor="accent1" w:themeShade="80"/>
          <w:sz w:val="22"/>
          <w:szCs w:val="22"/>
          <w:lang w:val="de-DE"/>
        </w:rPr>
        <w:t xml:space="preserve"> und dem neuen Führungsduo Dimitrow-</w:t>
      </w:r>
      <w:proofErr w:type="spellStart"/>
      <w:r w:rsidRPr="006F548F">
        <w:rPr>
          <w:rFonts w:ascii="Times New Roman" w:hAnsi="Times New Roman" w:cs="Times New Roman"/>
          <w:color w:val="1F3864" w:themeColor="accent1" w:themeShade="80"/>
          <w:sz w:val="22"/>
          <w:szCs w:val="22"/>
          <w:lang w:val="de-DE"/>
        </w:rPr>
        <w:t>Kolarow</w:t>
      </w:r>
      <w:proofErr w:type="spellEnd"/>
      <w:r w:rsidRPr="006F548F">
        <w:rPr>
          <w:rFonts w:ascii="Times New Roman" w:hAnsi="Times New Roman" w:cs="Times New Roman"/>
          <w:color w:val="1F3864" w:themeColor="accent1" w:themeShade="80"/>
          <w:sz w:val="22"/>
          <w:szCs w:val="22"/>
          <w:lang w:val="de-DE"/>
        </w:rPr>
        <w:t xml:space="preserve"> und die neuen, zunehmend wütenden Versuche der sowjetischen Führung, einen Aufstand zu starten. Das Dirigat des Kremls, die Ideen einer mazedonischen und thrakischen Nation, die Behauptung der ultimativen prosowjetischen Führung der Partei in der Person der bezahlten Dimitrov und </w:t>
      </w:r>
      <w:proofErr w:type="spellStart"/>
      <w:r w:rsidRPr="006F548F">
        <w:rPr>
          <w:rFonts w:ascii="Times New Roman" w:hAnsi="Times New Roman" w:cs="Times New Roman"/>
          <w:color w:val="1F3864" w:themeColor="accent1" w:themeShade="80"/>
          <w:sz w:val="22"/>
          <w:szCs w:val="22"/>
          <w:lang w:val="de-DE"/>
        </w:rPr>
        <w:t>Kolaro</w:t>
      </w:r>
      <w:r w:rsidR="006F548F">
        <w:rPr>
          <w:rFonts w:ascii="Times New Roman" w:hAnsi="Times New Roman" w:cs="Times New Roman"/>
          <w:color w:val="1F3864" w:themeColor="accent1" w:themeShade="80"/>
          <w:sz w:val="22"/>
          <w:szCs w:val="22"/>
          <w:lang w:val="de-DE"/>
        </w:rPr>
        <w:t>w</w:t>
      </w:r>
      <w:proofErr w:type="spellEnd"/>
      <w:r w:rsidRPr="006F548F">
        <w:rPr>
          <w:rFonts w:ascii="Times New Roman" w:hAnsi="Times New Roman" w:cs="Times New Roman"/>
          <w:color w:val="1F3864" w:themeColor="accent1" w:themeShade="80"/>
          <w:sz w:val="22"/>
          <w:szCs w:val="22"/>
          <w:lang w:val="de-DE"/>
        </w:rPr>
        <w:t xml:space="preserve"> werden ohne übermäßiges Pathos, aber in klaren dokumentarischen Parametern dargelegt. Die Umwandlung des in- und ausländischen Kerns der B</w:t>
      </w:r>
      <w:r w:rsidR="00D40E83" w:rsidRPr="006F548F">
        <w:rPr>
          <w:rFonts w:ascii="Times New Roman" w:hAnsi="Times New Roman" w:cs="Times New Roman"/>
          <w:color w:val="1F3864" w:themeColor="accent1" w:themeShade="80"/>
          <w:sz w:val="22"/>
          <w:szCs w:val="22"/>
          <w:lang w:val="de-DE"/>
        </w:rPr>
        <w:t>KP</w:t>
      </w:r>
      <w:r w:rsidRPr="006F548F">
        <w:rPr>
          <w:rFonts w:ascii="Times New Roman" w:hAnsi="Times New Roman" w:cs="Times New Roman"/>
          <w:color w:val="1F3864" w:themeColor="accent1" w:themeShade="80"/>
          <w:sz w:val="22"/>
          <w:szCs w:val="22"/>
          <w:lang w:val="de-DE"/>
        </w:rPr>
        <w:t xml:space="preserve"> in eine von Moskau bezahlte gewalttätige terroristische Organisation gehört zu den unbestrittenen Erfolgen der Monographie. Die Beziehung zwischen dem Kreml und der IMRO als eine Organisation, die bereit ist, nahtlos in eigennützigen Interessenkreisen zu denken, die aber schnell erkennt, dass es falsch ist, sich auf den Osten zu verlassen</w:t>
      </w:r>
      <w:r w:rsidR="00D40E83" w:rsidRPr="006F548F">
        <w:rPr>
          <w:rFonts w:ascii="Times New Roman" w:hAnsi="Times New Roman" w:cs="Times New Roman"/>
          <w:color w:val="1F3864" w:themeColor="accent1" w:themeShade="80"/>
          <w:sz w:val="22"/>
          <w:szCs w:val="22"/>
          <w:lang w:val="de-DE"/>
        </w:rPr>
        <w:t>, wird kompromisslos dargestellt</w:t>
      </w:r>
      <w:r w:rsidRPr="006F548F">
        <w:rPr>
          <w:rFonts w:ascii="Times New Roman" w:hAnsi="Times New Roman" w:cs="Times New Roman"/>
          <w:color w:val="1F3864" w:themeColor="accent1" w:themeShade="80"/>
          <w:sz w:val="22"/>
          <w:szCs w:val="22"/>
          <w:lang w:val="de-DE"/>
        </w:rPr>
        <w:t xml:space="preserve">. </w:t>
      </w:r>
    </w:p>
    <w:p w14:paraId="03B7855F" w14:textId="293A0192"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Die Schlussfolgerung bietet einen hervorragenden Abschluss für die Beziehungen zwischen dem B</w:t>
      </w:r>
      <w:r w:rsidR="00D40E83" w:rsidRPr="006F548F">
        <w:rPr>
          <w:rFonts w:ascii="Times New Roman" w:hAnsi="Times New Roman" w:cs="Times New Roman"/>
          <w:color w:val="1F3864" w:themeColor="accent1" w:themeShade="80"/>
          <w:sz w:val="22"/>
          <w:szCs w:val="22"/>
          <w:lang w:val="de-DE"/>
        </w:rPr>
        <w:t>KP</w:t>
      </w:r>
      <w:r w:rsidRPr="006F548F">
        <w:rPr>
          <w:rFonts w:ascii="Times New Roman" w:hAnsi="Times New Roman" w:cs="Times New Roman"/>
          <w:color w:val="1F3864" w:themeColor="accent1" w:themeShade="80"/>
          <w:sz w:val="22"/>
          <w:szCs w:val="22"/>
          <w:lang w:val="de-DE"/>
        </w:rPr>
        <w:t xml:space="preserve">, dem BZNS und Moskau. Juni und des Aufstandes leistet einen wichtigen Beitrag: ein Kabinett ohne faschistischen Charakter, ein von außen inspirierter Beginn des Bürgerkriegs (Moskau und Prag), ein Überblick über die Regierung und ihre Maßnahmen, eine angemessene Klarstellung, dass der Aufstand als einfacher Ausdruck der Rebellion mit dem Charakter einer Meuterei begann, und sein regionaler Charakter. Die Charakterisierung des Aufstandes als regional, nicht-massiv, ländlich, defensiv und guerillamäßig ist nur allzu zutreffend - und wird durch die richtigen Fakten gestützt. In seiner Studie </w:t>
      </w:r>
      <w:r w:rsidR="00D40E83" w:rsidRPr="006F548F">
        <w:rPr>
          <w:rFonts w:ascii="Times New Roman" w:hAnsi="Times New Roman" w:cs="Times New Roman"/>
          <w:color w:val="1F3864" w:themeColor="accent1" w:themeShade="80"/>
          <w:sz w:val="22"/>
          <w:szCs w:val="22"/>
          <w:lang w:val="de-DE"/>
        </w:rPr>
        <w:t xml:space="preserve">über die Streitkräfte zeichnet </w:t>
      </w:r>
      <w:proofErr w:type="spellStart"/>
      <w:r w:rsidR="00D40E83" w:rsidRPr="006F548F">
        <w:rPr>
          <w:rFonts w:ascii="Times New Roman" w:hAnsi="Times New Roman" w:cs="Times New Roman"/>
          <w:color w:val="1F3864" w:themeColor="accent1" w:themeShade="80"/>
          <w:sz w:val="22"/>
          <w:szCs w:val="22"/>
          <w:lang w:val="de-DE"/>
        </w:rPr>
        <w:t>J</w:t>
      </w:r>
      <w:r w:rsidRPr="006F548F">
        <w:rPr>
          <w:rFonts w:ascii="Times New Roman" w:hAnsi="Times New Roman" w:cs="Times New Roman"/>
          <w:color w:val="1F3864" w:themeColor="accent1" w:themeShade="80"/>
          <w:sz w:val="22"/>
          <w:szCs w:val="22"/>
          <w:lang w:val="de-DE"/>
        </w:rPr>
        <w:t>an</w:t>
      </w:r>
      <w:r w:rsidR="00D40E83" w:rsidRPr="006F548F">
        <w:rPr>
          <w:rFonts w:ascii="Times New Roman" w:hAnsi="Times New Roman" w:cs="Times New Roman"/>
          <w:color w:val="1F3864" w:themeColor="accent1" w:themeShade="80"/>
          <w:sz w:val="22"/>
          <w:szCs w:val="22"/>
          <w:lang w:val="de-DE"/>
        </w:rPr>
        <w:t>ts</w:t>
      </w:r>
      <w:r w:rsidRPr="006F548F">
        <w:rPr>
          <w:rFonts w:ascii="Times New Roman" w:hAnsi="Times New Roman" w:cs="Times New Roman"/>
          <w:color w:val="1F3864" w:themeColor="accent1" w:themeShade="80"/>
          <w:sz w:val="22"/>
          <w:szCs w:val="22"/>
          <w:lang w:val="de-DE"/>
        </w:rPr>
        <w:t>che</w:t>
      </w:r>
      <w:r w:rsidR="00D40E83" w:rsidRPr="006F548F">
        <w:rPr>
          <w:rFonts w:ascii="Times New Roman" w:hAnsi="Times New Roman" w:cs="Times New Roman"/>
          <w:color w:val="1F3864" w:themeColor="accent1" w:themeShade="80"/>
          <w:sz w:val="22"/>
          <w:szCs w:val="22"/>
          <w:lang w:val="de-DE"/>
        </w:rPr>
        <w:t>w</w:t>
      </w:r>
      <w:proofErr w:type="spellEnd"/>
      <w:r w:rsidRPr="006F548F">
        <w:rPr>
          <w:rFonts w:ascii="Times New Roman" w:hAnsi="Times New Roman" w:cs="Times New Roman"/>
          <w:color w:val="1F3864" w:themeColor="accent1" w:themeShade="80"/>
          <w:sz w:val="22"/>
          <w:szCs w:val="22"/>
          <w:lang w:val="de-DE"/>
        </w:rPr>
        <w:t xml:space="preserve"> ein umfassendes Bild der Handlungen der Armee, behandelt die Frage der Gewalt und der Opferzahlen fair und objektiv und gibt trotz der Relativierung sowohl der Motive als auch der Gesetzgebung eine professionelle Antwort auf diese zentrale Frage.</w:t>
      </w:r>
    </w:p>
    <w:p w14:paraId="32844975"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p>
    <w:p w14:paraId="1802CCF9" w14:textId="77777777" w:rsidR="0038591E" w:rsidRPr="006F548F" w:rsidRDefault="0038591E" w:rsidP="00D40E83">
      <w:pPr>
        <w:pStyle w:val="Default"/>
        <w:spacing w:line="360" w:lineRule="auto"/>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Einige Empfehlungen für die Vorbereitung der Druckausgabe:</w:t>
      </w:r>
    </w:p>
    <w:p w14:paraId="06BE8F75"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o Eine kurze Erörterung der Motivation und der Berufsausbildung des Heeres, die sich auf die umfangreichen Kriegserfahrungen stützt und an das Wertesystem der Vorkriegszeit anknüpft, hätte dem Text die nötige Würze verliehen;</w:t>
      </w:r>
    </w:p>
    <w:p w14:paraId="579238F2"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lastRenderedPageBreak/>
        <w:t>o Bei Dutzenden von Namen wäre es für den Leser von großem Nutzen gewesen, zumindest für die wichtigsten Personen biografische Angaben zu haben;</w:t>
      </w:r>
    </w:p>
    <w:p w14:paraId="1F9F73A8"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o </w:t>
      </w:r>
      <w:proofErr w:type="spellStart"/>
      <w:r w:rsidRPr="006F548F">
        <w:rPr>
          <w:rFonts w:ascii="Times New Roman" w:hAnsi="Times New Roman" w:cs="Times New Roman"/>
          <w:color w:val="1F3864" w:themeColor="accent1" w:themeShade="80"/>
          <w:sz w:val="22"/>
          <w:szCs w:val="22"/>
          <w:lang w:val="de-DE"/>
        </w:rPr>
        <w:t>Vor</w:t>
      </w:r>
      <w:proofErr w:type="spellEnd"/>
      <w:r w:rsidRPr="006F548F">
        <w:rPr>
          <w:rFonts w:ascii="Times New Roman" w:hAnsi="Times New Roman" w:cs="Times New Roman"/>
          <w:color w:val="1F3864" w:themeColor="accent1" w:themeShade="80"/>
          <w:sz w:val="22"/>
          <w:szCs w:val="22"/>
          <w:lang w:val="de-DE"/>
        </w:rPr>
        <w:t xml:space="preserve"> allem um die Konflikte in verschiedenen Regionen des Landes nachzuvollziehen, wäre eine Karte des Landes aus dieser Zeit mehr als notwendig (auch als Anhang);</w:t>
      </w:r>
    </w:p>
    <w:p w14:paraId="4324C268" w14:textId="0A0CB9D3"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o Kap. 5 (S. 111): </w:t>
      </w:r>
      <w:proofErr w:type="spellStart"/>
      <w:r w:rsidRPr="006F548F">
        <w:rPr>
          <w:rFonts w:ascii="Times New Roman" w:hAnsi="Times New Roman" w:cs="Times New Roman"/>
          <w:color w:val="1F3864" w:themeColor="accent1" w:themeShade="80"/>
          <w:sz w:val="22"/>
          <w:szCs w:val="22"/>
          <w:lang w:val="de-DE"/>
        </w:rPr>
        <w:t>G</w:t>
      </w:r>
      <w:r w:rsidR="00D40E83" w:rsidRPr="006F548F">
        <w:rPr>
          <w:rFonts w:ascii="Times New Roman" w:hAnsi="Times New Roman" w:cs="Times New Roman"/>
          <w:color w:val="1F3864" w:themeColor="accent1" w:themeShade="80"/>
          <w:sz w:val="22"/>
          <w:szCs w:val="22"/>
          <w:lang w:val="de-DE"/>
        </w:rPr>
        <w:t>ö</w:t>
      </w:r>
      <w:r w:rsidRPr="006F548F">
        <w:rPr>
          <w:rFonts w:ascii="Times New Roman" w:hAnsi="Times New Roman" w:cs="Times New Roman"/>
          <w:color w:val="1F3864" w:themeColor="accent1" w:themeShade="80"/>
          <w:sz w:val="22"/>
          <w:szCs w:val="22"/>
          <w:lang w:val="de-DE"/>
        </w:rPr>
        <w:t>zeken</w:t>
      </w:r>
      <w:proofErr w:type="spellEnd"/>
      <w:r w:rsidRPr="006F548F">
        <w:rPr>
          <w:rFonts w:ascii="Times New Roman" w:hAnsi="Times New Roman" w:cs="Times New Roman"/>
          <w:color w:val="1F3864" w:themeColor="accent1" w:themeShade="80"/>
          <w:sz w:val="22"/>
          <w:szCs w:val="22"/>
          <w:lang w:val="de-DE"/>
        </w:rPr>
        <w:t xml:space="preserve"> ist der alte Name von </w:t>
      </w:r>
      <w:proofErr w:type="spellStart"/>
      <w:r w:rsidRPr="006F548F">
        <w:rPr>
          <w:rFonts w:ascii="Times New Roman" w:hAnsi="Times New Roman" w:cs="Times New Roman"/>
          <w:color w:val="1F3864" w:themeColor="accent1" w:themeShade="80"/>
          <w:sz w:val="22"/>
          <w:szCs w:val="22"/>
          <w:lang w:val="de-DE"/>
        </w:rPr>
        <w:t>Obzor</w:t>
      </w:r>
      <w:proofErr w:type="spellEnd"/>
      <w:r w:rsidRPr="006F548F">
        <w:rPr>
          <w:rFonts w:ascii="Times New Roman" w:hAnsi="Times New Roman" w:cs="Times New Roman"/>
          <w:color w:val="1F3864" w:themeColor="accent1" w:themeShade="80"/>
          <w:sz w:val="22"/>
          <w:szCs w:val="22"/>
          <w:lang w:val="de-DE"/>
        </w:rPr>
        <w:t xml:space="preserve">, nicht St. </w:t>
      </w:r>
      <w:proofErr w:type="spellStart"/>
      <w:r w:rsidRPr="006F548F">
        <w:rPr>
          <w:rFonts w:ascii="Times New Roman" w:hAnsi="Times New Roman" w:cs="Times New Roman"/>
          <w:color w:val="1F3864" w:themeColor="accent1" w:themeShade="80"/>
          <w:sz w:val="22"/>
          <w:szCs w:val="22"/>
          <w:lang w:val="de-DE"/>
        </w:rPr>
        <w:t>Vlas</w:t>
      </w:r>
      <w:proofErr w:type="spellEnd"/>
      <w:r w:rsidRPr="006F548F">
        <w:rPr>
          <w:rFonts w:ascii="Times New Roman" w:hAnsi="Times New Roman" w:cs="Times New Roman"/>
          <w:color w:val="1F3864" w:themeColor="accent1" w:themeShade="80"/>
          <w:sz w:val="22"/>
          <w:szCs w:val="22"/>
          <w:lang w:val="de-DE"/>
        </w:rPr>
        <w:t>;</w:t>
      </w:r>
    </w:p>
    <w:p w14:paraId="7442E978" w14:textId="63FD989F"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o Kap. 5 (S. 113): Das Finale bietet nicht viel Klarheit über die Aktionen des </w:t>
      </w:r>
      <w:r w:rsidR="00D40E83" w:rsidRPr="006F548F">
        <w:rPr>
          <w:rFonts w:ascii="Times New Roman" w:hAnsi="Times New Roman" w:cs="Times New Roman"/>
          <w:color w:val="1F3864" w:themeColor="accent1" w:themeShade="80"/>
          <w:sz w:val="22"/>
          <w:szCs w:val="22"/>
          <w:lang w:val="de-DE"/>
        </w:rPr>
        <w:t>Komintern</w:t>
      </w:r>
      <w:r w:rsidRPr="006F548F">
        <w:rPr>
          <w:rFonts w:ascii="Times New Roman" w:hAnsi="Times New Roman" w:cs="Times New Roman"/>
          <w:color w:val="1F3864" w:themeColor="accent1" w:themeShade="80"/>
          <w:sz w:val="22"/>
          <w:szCs w:val="22"/>
          <w:lang w:val="de-DE"/>
        </w:rPr>
        <w:t>;</w:t>
      </w:r>
    </w:p>
    <w:p w14:paraId="44765651" w14:textId="0E1D9F06"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o Der letzte Satz ist die erklärbare Verbeugung des Autors vor der Armee, steht aber nach dem wunderbaren Zitat von </w:t>
      </w:r>
      <w:proofErr w:type="spellStart"/>
      <w:r w:rsidRPr="006F548F">
        <w:rPr>
          <w:rFonts w:ascii="Times New Roman" w:hAnsi="Times New Roman" w:cs="Times New Roman"/>
          <w:color w:val="1F3864" w:themeColor="accent1" w:themeShade="80"/>
          <w:sz w:val="22"/>
          <w:szCs w:val="22"/>
          <w:lang w:val="de-DE"/>
        </w:rPr>
        <w:t>Mus</w:t>
      </w:r>
      <w:r w:rsidR="006F548F">
        <w:rPr>
          <w:rFonts w:ascii="Times New Roman" w:hAnsi="Times New Roman" w:cs="Times New Roman"/>
          <w:color w:val="1F3864" w:themeColor="accent1" w:themeShade="80"/>
          <w:sz w:val="22"/>
          <w:szCs w:val="22"/>
          <w:lang w:val="de-DE"/>
        </w:rPr>
        <w:t>c</w:t>
      </w:r>
      <w:r w:rsidRPr="006F548F">
        <w:rPr>
          <w:rFonts w:ascii="Times New Roman" w:hAnsi="Times New Roman" w:cs="Times New Roman"/>
          <w:color w:val="1F3864" w:themeColor="accent1" w:themeShade="80"/>
          <w:sz w:val="22"/>
          <w:szCs w:val="22"/>
          <w:lang w:val="de-DE"/>
        </w:rPr>
        <w:t>hano</w:t>
      </w:r>
      <w:r w:rsidR="006F548F">
        <w:rPr>
          <w:rFonts w:ascii="Times New Roman" w:hAnsi="Times New Roman" w:cs="Times New Roman"/>
          <w:color w:val="1F3864" w:themeColor="accent1" w:themeShade="80"/>
          <w:sz w:val="22"/>
          <w:szCs w:val="22"/>
          <w:lang w:val="de-DE"/>
        </w:rPr>
        <w:t>w</w:t>
      </w:r>
      <w:proofErr w:type="spellEnd"/>
      <w:r w:rsidRPr="006F548F">
        <w:rPr>
          <w:rFonts w:ascii="Times New Roman" w:hAnsi="Times New Roman" w:cs="Times New Roman"/>
          <w:color w:val="1F3864" w:themeColor="accent1" w:themeShade="80"/>
          <w:sz w:val="22"/>
          <w:szCs w:val="22"/>
          <w:lang w:val="de-DE"/>
        </w:rPr>
        <w:t xml:space="preserve"> still.</w:t>
      </w:r>
    </w:p>
    <w:p w14:paraId="12D4FD6E" w14:textId="77777777" w:rsidR="00D40E83" w:rsidRPr="006F548F" w:rsidRDefault="00D40E83"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p>
    <w:p w14:paraId="3BF7D02D"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Das vom Autor gesetzte Ziel der Monographie wurde vollständig, angemessen, gründlich und gemäß den modernen Forschungsansätzen nicht nur in Richtung der Lösung der gestellten Aufgaben verfolgt. </w:t>
      </w:r>
      <w:proofErr w:type="spellStart"/>
      <w:r w:rsidRPr="006F548F">
        <w:rPr>
          <w:rFonts w:ascii="Times New Roman" w:hAnsi="Times New Roman" w:cs="Times New Roman"/>
          <w:color w:val="1F3864" w:themeColor="accent1" w:themeShade="80"/>
          <w:sz w:val="22"/>
          <w:szCs w:val="22"/>
          <w:lang w:val="de-DE"/>
        </w:rPr>
        <w:t>Jantschew</w:t>
      </w:r>
      <w:proofErr w:type="spellEnd"/>
      <w:r w:rsidRPr="006F548F">
        <w:rPr>
          <w:rFonts w:ascii="Times New Roman" w:hAnsi="Times New Roman" w:cs="Times New Roman"/>
          <w:color w:val="1F3864" w:themeColor="accent1" w:themeShade="80"/>
          <w:sz w:val="22"/>
          <w:szCs w:val="22"/>
          <w:lang w:val="de-DE"/>
        </w:rPr>
        <w:t xml:space="preserve"> gelingt es, eine klare, sachliche und wissenschaftlich fundierte Darstellung der Ursachen, Ereignisse und Hauptakteure dieser Zeit zu geben. </w:t>
      </w:r>
    </w:p>
    <w:p w14:paraId="2CFA11B6"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Das historiographische Bewusstsein des Autors, seine Kenntnis und Analyse der wissenschaftlichen Literatur, der Archivbestände, der parlamentarischen Tagebücher, der Presse und anderer Quellen zeugen von einem äußerst professionellen Forschungsstil auf einer breiten Quellenbasis.</w:t>
      </w:r>
    </w:p>
    <w:p w14:paraId="108631E9"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In der modernen bulgarischen Geschichtsschreibung gibt es keine umfassende Studie über den so genannten "Septemberaufstand", die die Ereignisse und Motive frei von jeglicher Parteilichkeit, von ideologischen Zwängen und von der Abhängigkeit von den Protagonisten des Prozesses darstellt. Die Monografie füllt eine offensichtliche Lücke durch den fachlichen Blick des 21. Jahrhunderts und macht den Text zu einer einzigartigen und äußerst wertvollen wissenschaftlichen Studie. </w:t>
      </w:r>
    </w:p>
    <w:p w14:paraId="0735735E"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p>
    <w:p w14:paraId="289787B6"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SCHLUSSFOLGERUNG  </w:t>
      </w:r>
    </w:p>
    <w:p w14:paraId="583E0B2F" w14:textId="2E8BE00E"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Die von Fachleuten begutachtete Arbeit von Prof. </w:t>
      </w:r>
      <w:proofErr w:type="spellStart"/>
      <w:r w:rsidR="006F548F" w:rsidRPr="006F548F">
        <w:rPr>
          <w:rFonts w:ascii="Times New Roman" w:hAnsi="Times New Roman" w:cs="Times New Roman"/>
          <w:color w:val="1F3864" w:themeColor="accent1" w:themeShade="80"/>
          <w:sz w:val="22"/>
          <w:szCs w:val="22"/>
          <w:lang w:val="de-DE"/>
        </w:rPr>
        <w:t>J</w:t>
      </w:r>
      <w:r w:rsidRPr="006F548F">
        <w:rPr>
          <w:rFonts w:ascii="Times New Roman" w:hAnsi="Times New Roman" w:cs="Times New Roman"/>
          <w:color w:val="1F3864" w:themeColor="accent1" w:themeShade="80"/>
          <w:sz w:val="22"/>
          <w:szCs w:val="22"/>
          <w:lang w:val="de-DE"/>
        </w:rPr>
        <w:t>an</w:t>
      </w:r>
      <w:r w:rsidR="006F548F" w:rsidRPr="006F548F">
        <w:rPr>
          <w:rFonts w:ascii="Times New Roman" w:hAnsi="Times New Roman" w:cs="Times New Roman"/>
          <w:color w:val="1F3864" w:themeColor="accent1" w:themeShade="80"/>
          <w:sz w:val="22"/>
          <w:szCs w:val="22"/>
          <w:lang w:val="de-DE"/>
        </w:rPr>
        <w:t>ts</w:t>
      </w:r>
      <w:r w:rsidRPr="006F548F">
        <w:rPr>
          <w:rFonts w:ascii="Times New Roman" w:hAnsi="Times New Roman" w:cs="Times New Roman"/>
          <w:color w:val="1F3864" w:themeColor="accent1" w:themeShade="80"/>
          <w:sz w:val="22"/>
          <w:szCs w:val="22"/>
          <w:lang w:val="de-DE"/>
        </w:rPr>
        <w:t>che</w:t>
      </w:r>
      <w:r w:rsidR="006F548F" w:rsidRPr="006F548F">
        <w:rPr>
          <w:rFonts w:ascii="Times New Roman" w:hAnsi="Times New Roman" w:cs="Times New Roman"/>
          <w:color w:val="1F3864" w:themeColor="accent1" w:themeShade="80"/>
          <w:sz w:val="22"/>
          <w:szCs w:val="22"/>
          <w:lang w:val="de-DE"/>
        </w:rPr>
        <w:t>w</w:t>
      </w:r>
      <w:r w:rsidRPr="006F548F">
        <w:rPr>
          <w:rFonts w:ascii="Times New Roman" w:hAnsi="Times New Roman" w:cs="Times New Roman"/>
          <w:color w:val="1F3864" w:themeColor="accent1" w:themeShade="80"/>
          <w:sz w:val="22"/>
          <w:szCs w:val="22"/>
          <w:lang w:val="de-DE"/>
        </w:rPr>
        <w:t>s</w:t>
      </w:r>
      <w:proofErr w:type="spellEnd"/>
      <w:r w:rsidRPr="006F548F">
        <w:rPr>
          <w:rFonts w:ascii="Times New Roman" w:hAnsi="Times New Roman" w:cs="Times New Roman"/>
          <w:color w:val="1F3864" w:themeColor="accent1" w:themeShade="80"/>
          <w:sz w:val="22"/>
          <w:szCs w:val="22"/>
          <w:lang w:val="de-DE"/>
        </w:rPr>
        <w:t xml:space="preserve"> Bericht ist ein Baustein seiner langjährigen Forschung im Bereich der Streitkräfte, der Sicherheit und der modernen Geschichte.</w:t>
      </w:r>
    </w:p>
    <w:p w14:paraId="5F400182"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Die vorgelegten wissenschaftlichen Arbeiten entsprechen in vollem Umfang den Anforderungen von Artikel 2b des Gesetzes über die Entwicklung des akademischen Personals in der Republik Bulgarien im Fachgebiet 2.2. "Geschichte und Archäologie". </w:t>
      </w:r>
    </w:p>
    <w:p w14:paraId="3586C699" w14:textId="471F34F4"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Die Schlussfolgerungen, die Analysen und das verwendete Quellenmaterial sind die persönliche Kreativität und der Beitrag des Verfassers unter voller Achtung der Errungenschaften </w:t>
      </w:r>
      <w:r w:rsidRPr="006F548F">
        <w:rPr>
          <w:rFonts w:ascii="Times New Roman" w:hAnsi="Times New Roman" w:cs="Times New Roman"/>
          <w:color w:val="1F3864" w:themeColor="accent1" w:themeShade="80"/>
          <w:sz w:val="22"/>
          <w:szCs w:val="22"/>
          <w:lang w:val="de-DE"/>
        </w:rPr>
        <w:lastRenderedPageBreak/>
        <w:t xml:space="preserve">des historiografischen Prozesses, und es besteht kein Verdacht auf Plagiat. Die neuen Perspektiven und die des untersuchten Zeitraums sind äußerst wertvoll, kommen zur rechten Zeit und stellen einen Erfolg für die bulgarische Historiographie dar. </w:t>
      </w:r>
    </w:p>
    <w:p w14:paraId="0E7DA46A" w14:textId="1D049902"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Die Monographie stellt eine neue qualitative Etappe in der Bewertung und Darstellung einer scheinbar vertrauten Peri</w:t>
      </w:r>
      <w:r w:rsidR="00EA277D">
        <w:rPr>
          <w:rFonts w:ascii="Times New Roman" w:hAnsi="Times New Roman" w:cs="Times New Roman"/>
          <w:color w:val="1F3864" w:themeColor="accent1" w:themeShade="80"/>
          <w:sz w:val="22"/>
          <w:szCs w:val="22"/>
          <w:lang w:val="de-DE"/>
        </w:rPr>
        <w:t>ode wie der Ereignisse von 1923</w:t>
      </w:r>
      <w:r w:rsidR="00EA277D" w:rsidRPr="006F548F">
        <w:rPr>
          <w:rFonts w:ascii="Times New Roman" w:hAnsi="Times New Roman"/>
          <w:b/>
          <w:color w:val="1F3864" w:themeColor="accent1" w:themeShade="80"/>
          <w:sz w:val="22"/>
          <w:szCs w:val="22"/>
          <w:lang w:val="bg-BG"/>
        </w:rPr>
        <w:t>–</w:t>
      </w:r>
      <w:r w:rsidRPr="006F548F">
        <w:rPr>
          <w:rFonts w:ascii="Times New Roman" w:hAnsi="Times New Roman" w:cs="Times New Roman"/>
          <w:color w:val="1F3864" w:themeColor="accent1" w:themeShade="80"/>
          <w:sz w:val="22"/>
          <w:szCs w:val="22"/>
          <w:lang w:val="de-DE"/>
        </w:rPr>
        <w:t>1925 dar.</w:t>
      </w:r>
    </w:p>
    <w:p w14:paraId="05193F44"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  </w:t>
      </w:r>
    </w:p>
    <w:p w14:paraId="349CD57E" w14:textId="00ACB120"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All dies gibt mir das volle Vertrauen, für die Verleihung des Grades eines DOCTOR OF SCIENCE im Berufsfeld 2.2. zu stimmen. Geschichte und Archäologie an Prof. Dr. VESELIN KOSTOV JAN</w:t>
      </w:r>
      <w:r w:rsidR="006F548F" w:rsidRPr="006F548F">
        <w:rPr>
          <w:rFonts w:ascii="Times New Roman" w:hAnsi="Times New Roman" w:cs="Times New Roman"/>
          <w:color w:val="1F3864" w:themeColor="accent1" w:themeShade="80"/>
          <w:sz w:val="22"/>
          <w:szCs w:val="22"/>
          <w:lang w:val="de-DE"/>
        </w:rPr>
        <w:t>TS</w:t>
      </w:r>
      <w:r w:rsidRPr="006F548F">
        <w:rPr>
          <w:rFonts w:ascii="Times New Roman" w:hAnsi="Times New Roman" w:cs="Times New Roman"/>
          <w:color w:val="1F3864" w:themeColor="accent1" w:themeShade="80"/>
          <w:sz w:val="22"/>
          <w:szCs w:val="22"/>
          <w:lang w:val="de-DE"/>
        </w:rPr>
        <w:t>CHE</w:t>
      </w:r>
      <w:r w:rsidR="006F548F" w:rsidRPr="006F548F">
        <w:rPr>
          <w:rFonts w:ascii="Times New Roman" w:hAnsi="Times New Roman" w:cs="Times New Roman"/>
          <w:color w:val="1F3864" w:themeColor="accent1" w:themeShade="80"/>
          <w:sz w:val="22"/>
          <w:szCs w:val="22"/>
          <w:lang w:val="de-DE"/>
        </w:rPr>
        <w:t>W</w:t>
      </w:r>
      <w:r w:rsidRPr="006F548F">
        <w:rPr>
          <w:rFonts w:ascii="Times New Roman" w:hAnsi="Times New Roman" w:cs="Times New Roman"/>
          <w:color w:val="1F3864" w:themeColor="accent1" w:themeShade="80"/>
          <w:sz w:val="22"/>
          <w:szCs w:val="22"/>
          <w:lang w:val="de-DE"/>
        </w:rPr>
        <w:t xml:space="preserve"> im Rahmen des ausgeschriebenen Wettbewerbs der Fakultät für Geschichte der Universität Sofia "St. </w:t>
      </w:r>
      <w:proofErr w:type="spellStart"/>
      <w:r w:rsidRPr="006F548F">
        <w:rPr>
          <w:rFonts w:ascii="Times New Roman" w:hAnsi="Times New Roman" w:cs="Times New Roman"/>
          <w:color w:val="1F3864" w:themeColor="accent1" w:themeShade="80"/>
          <w:sz w:val="22"/>
          <w:szCs w:val="22"/>
          <w:lang w:val="de-DE"/>
        </w:rPr>
        <w:t>Kliment</w:t>
      </w:r>
      <w:proofErr w:type="spellEnd"/>
      <w:r w:rsidRPr="006F548F">
        <w:rPr>
          <w:rFonts w:ascii="Times New Roman" w:hAnsi="Times New Roman" w:cs="Times New Roman"/>
          <w:color w:val="1F3864" w:themeColor="accent1" w:themeShade="80"/>
          <w:sz w:val="22"/>
          <w:szCs w:val="22"/>
          <w:lang w:val="de-DE"/>
        </w:rPr>
        <w:t xml:space="preserve"> </w:t>
      </w:r>
      <w:proofErr w:type="spellStart"/>
      <w:r w:rsidRPr="006F548F">
        <w:rPr>
          <w:rFonts w:ascii="Times New Roman" w:hAnsi="Times New Roman" w:cs="Times New Roman"/>
          <w:color w:val="1F3864" w:themeColor="accent1" w:themeShade="80"/>
          <w:sz w:val="22"/>
          <w:szCs w:val="22"/>
          <w:lang w:val="de-DE"/>
        </w:rPr>
        <w:t>Ohridski</w:t>
      </w:r>
      <w:proofErr w:type="spellEnd"/>
      <w:r w:rsidRPr="006F548F">
        <w:rPr>
          <w:rFonts w:ascii="Times New Roman" w:hAnsi="Times New Roman" w:cs="Times New Roman"/>
          <w:color w:val="1F3864" w:themeColor="accent1" w:themeShade="80"/>
          <w:sz w:val="22"/>
          <w:szCs w:val="22"/>
          <w:lang w:val="de-DE"/>
        </w:rPr>
        <w:t xml:space="preserve">".    </w:t>
      </w:r>
    </w:p>
    <w:p w14:paraId="7FB708AE" w14:textId="77777777"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p>
    <w:p w14:paraId="21B2E63B" w14:textId="77777777" w:rsidR="0038591E" w:rsidRPr="00582E09" w:rsidRDefault="0038591E" w:rsidP="00582E09">
      <w:pPr>
        <w:pStyle w:val="Default"/>
        <w:spacing w:line="360" w:lineRule="auto"/>
        <w:jc w:val="both"/>
        <w:rPr>
          <w:rFonts w:ascii="Times New Roman" w:hAnsi="Times New Roman" w:cs="Times New Roman"/>
          <w:color w:val="1F3864" w:themeColor="accent1" w:themeShade="80"/>
          <w:sz w:val="22"/>
          <w:szCs w:val="22"/>
          <w:lang w:val="bg-BG"/>
        </w:rPr>
      </w:pPr>
    </w:p>
    <w:p w14:paraId="10EC89EF" w14:textId="208F3BD8" w:rsidR="0038591E" w:rsidRPr="006F548F" w:rsidRDefault="0038591E" w:rsidP="0038591E">
      <w:pPr>
        <w:pStyle w:val="Default"/>
        <w:spacing w:line="360" w:lineRule="auto"/>
        <w:ind w:firstLine="720"/>
        <w:jc w:val="both"/>
        <w:rPr>
          <w:rFonts w:ascii="Times New Roman" w:hAnsi="Times New Roman" w:cs="Times New Roman"/>
          <w:color w:val="1F3864" w:themeColor="accent1" w:themeShade="80"/>
          <w:sz w:val="22"/>
          <w:szCs w:val="22"/>
          <w:lang w:val="de-DE"/>
        </w:rPr>
      </w:pPr>
      <w:r w:rsidRPr="006F548F">
        <w:rPr>
          <w:rFonts w:ascii="Times New Roman" w:hAnsi="Times New Roman" w:cs="Times New Roman"/>
          <w:color w:val="1F3864" w:themeColor="accent1" w:themeShade="80"/>
          <w:sz w:val="22"/>
          <w:szCs w:val="22"/>
          <w:lang w:val="de-DE"/>
        </w:rPr>
        <w:t xml:space="preserve">Prof. </w:t>
      </w:r>
      <w:proofErr w:type="spellStart"/>
      <w:r w:rsidRPr="006F548F">
        <w:rPr>
          <w:rFonts w:ascii="Times New Roman" w:hAnsi="Times New Roman" w:cs="Times New Roman"/>
          <w:color w:val="1F3864" w:themeColor="accent1" w:themeShade="80"/>
          <w:sz w:val="22"/>
          <w:szCs w:val="22"/>
          <w:lang w:val="de-DE"/>
        </w:rPr>
        <w:t>Dr.Sc</w:t>
      </w:r>
      <w:proofErr w:type="spellEnd"/>
      <w:r w:rsidRPr="006F548F">
        <w:rPr>
          <w:rFonts w:ascii="Times New Roman" w:hAnsi="Times New Roman" w:cs="Times New Roman"/>
          <w:color w:val="1F3864" w:themeColor="accent1" w:themeShade="80"/>
          <w:sz w:val="22"/>
          <w:szCs w:val="22"/>
          <w:lang w:val="de-DE"/>
        </w:rPr>
        <w:t>. Pet</w:t>
      </w:r>
      <w:r w:rsidR="006F548F" w:rsidRPr="006F548F">
        <w:rPr>
          <w:rFonts w:ascii="Times New Roman" w:hAnsi="Times New Roman" w:cs="Times New Roman"/>
          <w:color w:val="1F3864" w:themeColor="accent1" w:themeShade="80"/>
          <w:sz w:val="22"/>
          <w:szCs w:val="22"/>
          <w:lang w:val="de-DE"/>
        </w:rPr>
        <w:t>e</w:t>
      </w:r>
      <w:r w:rsidRPr="006F548F">
        <w:rPr>
          <w:rFonts w:ascii="Times New Roman" w:hAnsi="Times New Roman" w:cs="Times New Roman"/>
          <w:color w:val="1F3864" w:themeColor="accent1" w:themeShade="80"/>
          <w:sz w:val="22"/>
          <w:szCs w:val="22"/>
          <w:lang w:val="de-DE"/>
        </w:rPr>
        <w:t xml:space="preserve">r </w:t>
      </w:r>
      <w:proofErr w:type="spellStart"/>
      <w:r w:rsidRPr="006F548F">
        <w:rPr>
          <w:rFonts w:ascii="Times New Roman" w:hAnsi="Times New Roman" w:cs="Times New Roman"/>
          <w:color w:val="1F3864" w:themeColor="accent1" w:themeShade="80"/>
          <w:sz w:val="22"/>
          <w:szCs w:val="22"/>
          <w:lang w:val="de-DE"/>
        </w:rPr>
        <w:t>Stoyanovich</w:t>
      </w:r>
      <w:proofErr w:type="spellEnd"/>
    </w:p>
    <w:sectPr w:rsidR="0038591E" w:rsidRPr="006F548F" w:rsidSect="00D27C30">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2B18"/>
    <w:multiLevelType w:val="hybridMultilevel"/>
    <w:tmpl w:val="AEB014E2"/>
    <w:lvl w:ilvl="0" w:tplc="18C46E8E">
      <w:start w:val="1"/>
      <w:numFmt w:val="decimal"/>
      <w:lvlText w:val="%1."/>
      <w:lvlJc w:val="left"/>
      <w:pPr>
        <w:ind w:left="643" w:hanging="360"/>
      </w:pPr>
      <w:rPr>
        <w:i w:val="0"/>
        <w:color w:val="00000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nsid w:val="5C23024A"/>
    <w:multiLevelType w:val="hybridMultilevel"/>
    <w:tmpl w:val="1FDA43D2"/>
    <w:lvl w:ilvl="0" w:tplc="04020003">
      <w:start w:val="1"/>
      <w:numFmt w:val="bullet"/>
      <w:lvlText w:val="o"/>
      <w:lvlJc w:val="left"/>
      <w:pPr>
        <w:ind w:left="501" w:hanging="360"/>
      </w:pPr>
      <w:rPr>
        <w:rFonts w:ascii="Courier New" w:hAnsi="Courier New" w:cs="Courier New"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7E"/>
    <w:rsid w:val="000C3CAF"/>
    <w:rsid w:val="00102271"/>
    <w:rsid w:val="00111A45"/>
    <w:rsid w:val="00133839"/>
    <w:rsid w:val="00156A02"/>
    <w:rsid w:val="001C367C"/>
    <w:rsid w:val="001F0F88"/>
    <w:rsid w:val="0026176B"/>
    <w:rsid w:val="00272275"/>
    <w:rsid w:val="00356411"/>
    <w:rsid w:val="003726C7"/>
    <w:rsid w:val="0038591E"/>
    <w:rsid w:val="003E3A26"/>
    <w:rsid w:val="00401B04"/>
    <w:rsid w:val="00407D16"/>
    <w:rsid w:val="004247EE"/>
    <w:rsid w:val="005528E6"/>
    <w:rsid w:val="00582E09"/>
    <w:rsid w:val="005C389E"/>
    <w:rsid w:val="005D0F42"/>
    <w:rsid w:val="005D5841"/>
    <w:rsid w:val="005E3048"/>
    <w:rsid w:val="0061066B"/>
    <w:rsid w:val="00623D3D"/>
    <w:rsid w:val="0064610E"/>
    <w:rsid w:val="00653EAA"/>
    <w:rsid w:val="006B7A9E"/>
    <w:rsid w:val="006D105E"/>
    <w:rsid w:val="006F548F"/>
    <w:rsid w:val="0072224D"/>
    <w:rsid w:val="008470D9"/>
    <w:rsid w:val="008727CB"/>
    <w:rsid w:val="00897F85"/>
    <w:rsid w:val="00902706"/>
    <w:rsid w:val="00903FF3"/>
    <w:rsid w:val="0096648D"/>
    <w:rsid w:val="009D3870"/>
    <w:rsid w:val="00A46550"/>
    <w:rsid w:val="00AC074A"/>
    <w:rsid w:val="00B8088B"/>
    <w:rsid w:val="00BC1BC9"/>
    <w:rsid w:val="00BD7D51"/>
    <w:rsid w:val="00BE59D6"/>
    <w:rsid w:val="00C50B38"/>
    <w:rsid w:val="00C5377B"/>
    <w:rsid w:val="00C8313D"/>
    <w:rsid w:val="00CA377E"/>
    <w:rsid w:val="00CB0B47"/>
    <w:rsid w:val="00CE7489"/>
    <w:rsid w:val="00D12092"/>
    <w:rsid w:val="00D27C30"/>
    <w:rsid w:val="00D379D2"/>
    <w:rsid w:val="00D40E83"/>
    <w:rsid w:val="00D844F9"/>
    <w:rsid w:val="00D97BD8"/>
    <w:rsid w:val="00DA5F39"/>
    <w:rsid w:val="00E15B79"/>
    <w:rsid w:val="00E40B5E"/>
    <w:rsid w:val="00EA277D"/>
    <w:rsid w:val="00EC0A98"/>
    <w:rsid w:val="00FC5AF6"/>
    <w:rsid w:val="00FC67C3"/>
    <w:rsid w:val="00FE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D6"/>
    <w:pPr>
      <w:spacing w:after="200" w:line="276" w:lineRule="auto"/>
    </w:pPr>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basedOn w:val="a0"/>
    <w:link w:val="1"/>
    <w:uiPriority w:val="99"/>
    <w:locked/>
    <w:rsid w:val="00BE59D6"/>
    <w:rPr>
      <w:rFonts w:ascii="Times New Roman" w:hAnsi="Times New Roman" w:cs="Times New Roman"/>
      <w:sz w:val="23"/>
      <w:szCs w:val="23"/>
      <w:shd w:val="clear" w:color="auto" w:fill="FFFFFF"/>
    </w:rPr>
  </w:style>
  <w:style w:type="paragraph" w:customStyle="1" w:styleId="1">
    <w:name w:val="Основен текст1"/>
    <w:basedOn w:val="a"/>
    <w:link w:val="a3"/>
    <w:uiPriority w:val="99"/>
    <w:rsid w:val="00BE59D6"/>
    <w:pPr>
      <w:widowControl w:val="0"/>
      <w:shd w:val="clear" w:color="auto" w:fill="FFFFFF"/>
      <w:spacing w:after="600" w:line="240" w:lineRule="atLeast"/>
      <w:ind w:hanging="360"/>
      <w:jc w:val="center"/>
    </w:pPr>
    <w:rPr>
      <w:rFonts w:ascii="Times New Roman" w:hAnsi="Times New Roman" w:cs="Times New Roman"/>
      <w:sz w:val="23"/>
      <w:szCs w:val="23"/>
      <w:lang w:val="en-US"/>
    </w:rPr>
  </w:style>
  <w:style w:type="character" w:customStyle="1" w:styleId="3">
    <w:name w:val="Заглавие #3_"/>
    <w:basedOn w:val="a0"/>
    <w:link w:val="30"/>
    <w:uiPriority w:val="99"/>
    <w:locked/>
    <w:rsid w:val="00BE59D6"/>
    <w:rPr>
      <w:rFonts w:ascii="Times New Roman" w:hAnsi="Times New Roman" w:cs="Times New Roman"/>
      <w:sz w:val="23"/>
      <w:szCs w:val="23"/>
      <w:shd w:val="clear" w:color="auto" w:fill="FFFFFF"/>
    </w:rPr>
  </w:style>
  <w:style w:type="paragraph" w:customStyle="1" w:styleId="30">
    <w:name w:val="Заглавие #3"/>
    <w:basedOn w:val="a"/>
    <w:link w:val="3"/>
    <w:uiPriority w:val="99"/>
    <w:rsid w:val="00BE59D6"/>
    <w:pPr>
      <w:widowControl w:val="0"/>
      <w:shd w:val="clear" w:color="auto" w:fill="FFFFFF"/>
      <w:spacing w:after="240" w:line="240" w:lineRule="atLeast"/>
      <w:outlineLvl w:val="2"/>
    </w:pPr>
    <w:rPr>
      <w:rFonts w:ascii="Times New Roman" w:hAnsi="Times New Roman" w:cs="Times New Roman"/>
      <w:sz w:val="23"/>
      <w:szCs w:val="23"/>
      <w:lang w:val="en-US"/>
    </w:rPr>
  </w:style>
  <w:style w:type="character" w:customStyle="1" w:styleId="32">
    <w:name w:val="Заглавие #3 (2)_"/>
    <w:basedOn w:val="a0"/>
    <w:link w:val="320"/>
    <w:uiPriority w:val="99"/>
    <w:locked/>
    <w:rsid w:val="00BE59D6"/>
    <w:rPr>
      <w:rFonts w:ascii="Times New Roman" w:hAnsi="Times New Roman" w:cs="Times New Roman"/>
      <w:i/>
      <w:iCs/>
      <w:sz w:val="23"/>
      <w:szCs w:val="23"/>
      <w:shd w:val="clear" w:color="auto" w:fill="FFFFFF"/>
    </w:rPr>
  </w:style>
  <w:style w:type="paragraph" w:customStyle="1" w:styleId="320">
    <w:name w:val="Заглавие #3 (2)"/>
    <w:basedOn w:val="a"/>
    <w:link w:val="32"/>
    <w:uiPriority w:val="99"/>
    <w:rsid w:val="00BE59D6"/>
    <w:pPr>
      <w:widowControl w:val="0"/>
      <w:shd w:val="clear" w:color="auto" w:fill="FFFFFF"/>
      <w:spacing w:after="0" w:line="274" w:lineRule="exact"/>
      <w:ind w:firstLine="720"/>
      <w:outlineLvl w:val="2"/>
    </w:pPr>
    <w:rPr>
      <w:rFonts w:ascii="Times New Roman" w:hAnsi="Times New Roman" w:cs="Times New Roman"/>
      <w:i/>
      <w:iCs/>
      <w:sz w:val="23"/>
      <w:szCs w:val="23"/>
      <w:lang w:val="en-US"/>
    </w:rPr>
  </w:style>
  <w:style w:type="paragraph" w:customStyle="1" w:styleId="CVNormal">
    <w:name w:val="CV Normal"/>
    <w:basedOn w:val="a"/>
    <w:rsid w:val="00BE59D6"/>
    <w:pPr>
      <w:suppressAutoHyphens/>
      <w:spacing w:after="0" w:line="240" w:lineRule="auto"/>
      <w:ind w:left="113" w:right="113"/>
    </w:pPr>
    <w:rPr>
      <w:rFonts w:ascii="Arial Narrow" w:eastAsia="Times New Roman" w:hAnsi="Arial Narrow" w:cs="Times New Roman"/>
      <w:sz w:val="20"/>
      <w:szCs w:val="20"/>
      <w:lang w:val="en-US" w:eastAsia="ar-SA"/>
    </w:rPr>
  </w:style>
  <w:style w:type="character" w:customStyle="1" w:styleId="10">
    <w:name w:val="Основен текст10"/>
    <w:basedOn w:val="a3"/>
    <w:uiPriority w:val="99"/>
    <w:rsid w:val="00BE59D6"/>
    <w:rPr>
      <w:rFonts w:ascii="Times New Roman" w:hAnsi="Times New Roman" w:cs="Times New Roman"/>
      <w:sz w:val="23"/>
      <w:szCs w:val="23"/>
      <w:shd w:val="clear" w:color="auto" w:fill="FFFFFF"/>
    </w:rPr>
  </w:style>
  <w:style w:type="paragraph" w:customStyle="1" w:styleId="Default">
    <w:name w:val="Default"/>
    <w:rsid w:val="00BE59D6"/>
    <w:pPr>
      <w:autoSpaceDE w:val="0"/>
      <w:autoSpaceDN w:val="0"/>
      <w:adjustRightInd w:val="0"/>
      <w:spacing w:after="0" w:line="240" w:lineRule="auto"/>
    </w:pPr>
    <w:rPr>
      <w:rFonts w:ascii="Arial" w:hAnsi="Arial" w:cs="Arial"/>
      <w:color w:val="000000"/>
      <w:sz w:val="24"/>
      <w:szCs w:val="24"/>
    </w:rPr>
  </w:style>
  <w:style w:type="character" w:customStyle="1" w:styleId="2">
    <w:name w:val="Основен текст (2)_"/>
    <w:basedOn w:val="a0"/>
    <w:link w:val="21"/>
    <w:uiPriority w:val="99"/>
    <w:locked/>
    <w:rsid w:val="00BE59D6"/>
    <w:rPr>
      <w:rFonts w:ascii="Times New Roman" w:hAnsi="Times New Roman" w:cs="Times New Roman"/>
      <w:i/>
      <w:iCs/>
      <w:sz w:val="23"/>
      <w:szCs w:val="23"/>
      <w:shd w:val="clear" w:color="auto" w:fill="FFFFFF"/>
    </w:rPr>
  </w:style>
  <w:style w:type="paragraph" w:customStyle="1" w:styleId="21">
    <w:name w:val="Основен текст (2)1"/>
    <w:basedOn w:val="a"/>
    <w:link w:val="2"/>
    <w:uiPriority w:val="99"/>
    <w:rsid w:val="00BE59D6"/>
    <w:pPr>
      <w:widowControl w:val="0"/>
      <w:shd w:val="clear" w:color="auto" w:fill="FFFFFF"/>
      <w:spacing w:before="360" w:after="360" w:line="240" w:lineRule="atLeast"/>
      <w:jc w:val="center"/>
    </w:pPr>
    <w:rPr>
      <w:rFonts w:ascii="Times New Roman" w:hAnsi="Times New Roman" w:cs="Times New Roman"/>
      <w:i/>
      <w:iCs/>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D6"/>
    <w:pPr>
      <w:spacing w:after="200" w:line="276" w:lineRule="auto"/>
    </w:pPr>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basedOn w:val="a0"/>
    <w:link w:val="1"/>
    <w:uiPriority w:val="99"/>
    <w:locked/>
    <w:rsid w:val="00BE59D6"/>
    <w:rPr>
      <w:rFonts w:ascii="Times New Roman" w:hAnsi="Times New Roman" w:cs="Times New Roman"/>
      <w:sz w:val="23"/>
      <w:szCs w:val="23"/>
      <w:shd w:val="clear" w:color="auto" w:fill="FFFFFF"/>
    </w:rPr>
  </w:style>
  <w:style w:type="paragraph" w:customStyle="1" w:styleId="1">
    <w:name w:val="Основен текст1"/>
    <w:basedOn w:val="a"/>
    <w:link w:val="a3"/>
    <w:uiPriority w:val="99"/>
    <w:rsid w:val="00BE59D6"/>
    <w:pPr>
      <w:widowControl w:val="0"/>
      <w:shd w:val="clear" w:color="auto" w:fill="FFFFFF"/>
      <w:spacing w:after="600" w:line="240" w:lineRule="atLeast"/>
      <w:ind w:hanging="360"/>
      <w:jc w:val="center"/>
    </w:pPr>
    <w:rPr>
      <w:rFonts w:ascii="Times New Roman" w:hAnsi="Times New Roman" w:cs="Times New Roman"/>
      <w:sz w:val="23"/>
      <w:szCs w:val="23"/>
      <w:lang w:val="en-US"/>
    </w:rPr>
  </w:style>
  <w:style w:type="character" w:customStyle="1" w:styleId="3">
    <w:name w:val="Заглавие #3_"/>
    <w:basedOn w:val="a0"/>
    <w:link w:val="30"/>
    <w:uiPriority w:val="99"/>
    <w:locked/>
    <w:rsid w:val="00BE59D6"/>
    <w:rPr>
      <w:rFonts w:ascii="Times New Roman" w:hAnsi="Times New Roman" w:cs="Times New Roman"/>
      <w:sz w:val="23"/>
      <w:szCs w:val="23"/>
      <w:shd w:val="clear" w:color="auto" w:fill="FFFFFF"/>
    </w:rPr>
  </w:style>
  <w:style w:type="paragraph" w:customStyle="1" w:styleId="30">
    <w:name w:val="Заглавие #3"/>
    <w:basedOn w:val="a"/>
    <w:link w:val="3"/>
    <w:uiPriority w:val="99"/>
    <w:rsid w:val="00BE59D6"/>
    <w:pPr>
      <w:widowControl w:val="0"/>
      <w:shd w:val="clear" w:color="auto" w:fill="FFFFFF"/>
      <w:spacing w:after="240" w:line="240" w:lineRule="atLeast"/>
      <w:outlineLvl w:val="2"/>
    </w:pPr>
    <w:rPr>
      <w:rFonts w:ascii="Times New Roman" w:hAnsi="Times New Roman" w:cs="Times New Roman"/>
      <w:sz w:val="23"/>
      <w:szCs w:val="23"/>
      <w:lang w:val="en-US"/>
    </w:rPr>
  </w:style>
  <w:style w:type="character" w:customStyle="1" w:styleId="32">
    <w:name w:val="Заглавие #3 (2)_"/>
    <w:basedOn w:val="a0"/>
    <w:link w:val="320"/>
    <w:uiPriority w:val="99"/>
    <w:locked/>
    <w:rsid w:val="00BE59D6"/>
    <w:rPr>
      <w:rFonts w:ascii="Times New Roman" w:hAnsi="Times New Roman" w:cs="Times New Roman"/>
      <w:i/>
      <w:iCs/>
      <w:sz w:val="23"/>
      <w:szCs w:val="23"/>
      <w:shd w:val="clear" w:color="auto" w:fill="FFFFFF"/>
    </w:rPr>
  </w:style>
  <w:style w:type="paragraph" w:customStyle="1" w:styleId="320">
    <w:name w:val="Заглавие #3 (2)"/>
    <w:basedOn w:val="a"/>
    <w:link w:val="32"/>
    <w:uiPriority w:val="99"/>
    <w:rsid w:val="00BE59D6"/>
    <w:pPr>
      <w:widowControl w:val="0"/>
      <w:shd w:val="clear" w:color="auto" w:fill="FFFFFF"/>
      <w:spacing w:after="0" w:line="274" w:lineRule="exact"/>
      <w:ind w:firstLine="720"/>
      <w:outlineLvl w:val="2"/>
    </w:pPr>
    <w:rPr>
      <w:rFonts w:ascii="Times New Roman" w:hAnsi="Times New Roman" w:cs="Times New Roman"/>
      <w:i/>
      <w:iCs/>
      <w:sz w:val="23"/>
      <w:szCs w:val="23"/>
      <w:lang w:val="en-US"/>
    </w:rPr>
  </w:style>
  <w:style w:type="paragraph" w:customStyle="1" w:styleId="CVNormal">
    <w:name w:val="CV Normal"/>
    <w:basedOn w:val="a"/>
    <w:rsid w:val="00BE59D6"/>
    <w:pPr>
      <w:suppressAutoHyphens/>
      <w:spacing w:after="0" w:line="240" w:lineRule="auto"/>
      <w:ind w:left="113" w:right="113"/>
    </w:pPr>
    <w:rPr>
      <w:rFonts w:ascii="Arial Narrow" w:eastAsia="Times New Roman" w:hAnsi="Arial Narrow" w:cs="Times New Roman"/>
      <w:sz w:val="20"/>
      <w:szCs w:val="20"/>
      <w:lang w:val="en-US" w:eastAsia="ar-SA"/>
    </w:rPr>
  </w:style>
  <w:style w:type="character" w:customStyle="1" w:styleId="10">
    <w:name w:val="Основен текст10"/>
    <w:basedOn w:val="a3"/>
    <w:uiPriority w:val="99"/>
    <w:rsid w:val="00BE59D6"/>
    <w:rPr>
      <w:rFonts w:ascii="Times New Roman" w:hAnsi="Times New Roman" w:cs="Times New Roman"/>
      <w:sz w:val="23"/>
      <w:szCs w:val="23"/>
      <w:shd w:val="clear" w:color="auto" w:fill="FFFFFF"/>
    </w:rPr>
  </w:style>
  <w:style w:type="paragraph" w:customStyle="1" w:styleId="Default">
    <w:name w:val="Default"/>
    <w:rsid w:val="00BE59D6"/>
    <w:pPr>
      <w:autoSpaceDE w:val="0"/>
      <w:autoSpaceDN w:val="0"/>
      <w:adjustRightInd w:val="0"/>
      <w:spacing w:after="0" w:line="240" w:lineRule="auto"/>
    </w:pPr>
    <w:rPr>
      <w:rFonts w:ascii="Arial" w:hAnsi="Arial" w:cs="Arial"/>
      <w:color w:val="000000"/>
      <w:sz w:val="24"/>
      <w:szCs w:val="24"/>
    </w:rPr>
  </w:style>
  <w:style w:type="character" w:customStyle="1" w:styleId="2">
    <w:name w:val="Основен текст (2)_"/>
    <w:basedOn w:val="a0"/>
    <w:link w:val="21"/>
    <w:uiPriority w:val="99"/>
    <w:locked/>
    <w:rsid w:val="00BE59D6"/>
    <w:rPr>
      <w:rFonts w:ascii="Times New Roman" w:hAnsi="Times New Roman" w:cs="Times New Roman"/>
      <w:i/>
      <w:iCs/>
      <w:sz w:val="23"/>
      <w:szCs w:val="23"/>
      <w:shd w:val="clear" w:color="auto" w:fill="FFFFFF"/>
    </w:rPr>
  </w:style>
  <w:style w:type="paragraph" w:customStyle="1" w:styleId="21">
    <w:name w:val="Основен текст (2)1"/>
    <w:basedOn w:val="a"/>
    <w:link w:val="2"/>
    <w:uiPriority w:val="99"/>
    <w:rsid w:val="00BE59D6"/>
    <w:pPr>
      <w:widowControl w:val="0"/>
      <w:shd w:val="clear" w:color="auto" w:fill="FFFFFF"/>
      <w:spacing w:before="360" w:after="360" w:line="240" w:lineRule="atLeast"/>
      <w:jc w:val="center"/>
    </w:pPr>
    <w:rPr>
      <w:rFonts w:ascii="Times New Roman" w:hAnsi="Times New Roman" w:cs="Times New Roman"/>
      <w:i/>
      <w:iCs/>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396">
      <w:bodyDiv w:val="1"/>
      <w:marLeft w:val="0"/>
      <w:marRight w:val="0"/>
      <w:marTop w:val="0"/>
      <w:marBottom w:val="0"/>
      <w:divBdr>
        <w:top w:val="none" w:sz="0" w:space="0" w:color="auto"/>
        <w:left w:val="none" w:sz="0" w:space="0" w:color="auto"/>
        <w:bottom w:val="none" w:sz="0" w:space="0" w:color="auto"/>
        <w:right w:val="none" w:sz="0" w:space="0" w:color="auto"/>
      </w:divBdr>
      <w:divsChild>
        <w:div w:id="1099985887">
          <w:marLeft w:val="0"/>
          <w:marRight w:val="0"/>
          <w:marTop w:val="0"/>
          <w:marBottom w:val="0"/>
          <w:divBdr>
            <w:top w:val="none" w:sz="0" w:space="0" w:color="auto"/>
            <w:left w:val="none" w:sz="0" w:space="0" w:color="auto"/>
            <w:bottom w:val="none" w:sz="0" w:space="0" w:color="auto"/>
            <w:right w:val="none" w:sz="0" w:space="0" w:color="auto"/>
          </w:divBdr>
        </w:div>
        <w:div w:id="1294483043">
          <w:marLeft w:val="0"/>
          <w:marRight w:val="0"/>
          <w:marTop w:val="0"/>
          <w:marBottom w:val="0"/>
          <w:divBdr>
            <w:top w:val="none" w:sz="0" w:space="0" w:color="auto"/>
            <w:left w:val="none" w:sz="0" w:space="0" w:color="auto"/>
            <w:bottom w:val="none" w:sz="0" w:space="0" w:color="auto"/>
            <w:right w:val="none" w:sz="0" w:space="0" w:color="auto"/>
          </w:divBdr>
        </w:div>
        <w:div w:id="2056655693">
          <w:marLeft w:val="0"/>
          <w:marRight w:val="0"/>
          <w:marTop w:val="0"/>
          <w:marBottom w:val="0"/>
          <w:divBdr>
            <w:top w:val="none" w:sz="0" w:space="0" w:color="auto"/>
            <w:left w:val="none" w:sz="0" w:space="0" w:color="auto"/>
            <w:bottom w:val="none" w:sz="0" w:space="0" w:color="auto"/>
            <w:right w:val="none" w:sz="0" w:space="0" w:color="auto"/>
          </w:divBdr>
        </w:div>
      </w:divsChild>
    </w:div>
    <w:div w:id="2240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173B-F847-491A-9197-6F7E5A5F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1997</Words>
  <Characters>11389</Characters>
  <Application>Microsoft Office Word</Application>
  <DocSecurity>0</DocSecurity>
  <Lines>94</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Donka</cp:lastModifiedBy>
  <cp:revision>6</cp:revision>
  <cp:lastPrinted>2022-11-09T06:29:00Z</cp:lastPrinted>
  <dcterms:created xsi:type="dcterms:W3CDTF">2022-11-10T20:45:00Z</dcterms:created>
  <dcterms:modified xsi:type="dcterms:W3CDTF">2022-12-02T16:53:00Z</dcterms:modified>
</cp:coreProperties>
</file>